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478" w:type="dxa"/>
        <w:tblInd w:w="1098" w:type="dxa"/>
        <w:tblLook w:val="04A0"/>
      </w:tblPr>
      <w:tblGrid>
        <w:gridCol w:w="774"/>
        <w:gridCol w:w="5887"/>
        <w:gridCol w:w="1817"/>
      </w:tblGrid>
      <w:tr w:rsidR="003F0862" w:rsidRPr="002D2F15" w:rsidTr="0082031C">
        <w:tc>
          <w:tcPr>
            <w:tcW w:w="8478" w:type="dxa"/>
            <w:gridSpan w:val="3"/>
          </w:tcPr>
          <w:p w:rsidR="003F0862" w:rsidRPr="002D2F15" w:rsidRDefault="003F0862" w:rsidP="003F0862">
            <w:pPr>
              <w:jc w:val="center"/>
              <w:rPr>
                <w:rFonts w:ascii="Times New Roman" w:hAnsi="Times New Roman" w:cs="Times New Roman"/>
                <w:b/>
                <w:sz w:val="24"/>
                <w:szCs w:val="24"/>
              </w:rPr>
            </w:pPr>
            <w:r>
              <w:rPr>
                <w:rFonts w:ascii="Times New Roman" w:hAnsi="Times New Roman" w:cs="Times New Roman"/>
                <w:b/>
                <w:sz w:val="24"/>
                <w:szCs w:val="24"/>
              </w:rPr>
              <w:t>DANH MỤC MINH CHỨNG CỐT LÕI CẤP CSGD THEO TIÊU CHUẨN AUN-QA</w:t>
            </w:r>
          </w:p>
        </w:tc>
      </w:tr>
      <w:tr w:rsidR="008C31DF" w:rsidRPr="002D2F15" w:rsidTr="00A16015">
        <w:tc>
          <w:tcPr>
            <w:tcW w:w="774" w:type="dxa"/>
          </w:tcPr>
          <w:p w:rsidR="008C31DF" w:rsidRPr="002D2F15" w:rsidRDefault="008C31DF" w:rsidP="00FC6149">
            <w:pPr>
              <w:jc w:val="center"/>
              <w:rPr>
                <w:rFonts w:ascii="Times New Roman" w:hAnsi="Times New Roman" w:cs="Times New Roman"/>
                <w:b/>
                <w:sz w:val="24"/>
                <w:szCs w:val="24"/>
              </w:rPr>
            </w:pPr>
            <w:r w:rsidRPr="002D2F15">
              <w:rPr>
                <w:rFonts w:ascii="Times New Roman" w:hAnsi="Times New Roman" w:cs="Times New Roman"/>
                <w:b/>
                <w:sz w:val="24"/>
                <w:szCs w:val="24"/>
              </w:rPr>
              <w:t>TT</w:t>
            </w:r>
          </w:p>
        </w:tc>
        <w:tc>
          <w:tcPr>
            <w:tcW w:w="5887" w:type="dxa"/>
          </w:tcPr>
          <w:p w:rsidR="008C31DF" w:rsidRPr="002D2F15" w:rsidRDefault="008C31DF" w:rsidP="00FC6149">
            <w:pPr>
              <w:jc w:val="center"/>
              <w:rPr>
                <w:rFonts w:ascii="Times New Roman" w:hAnsi="Times New Roman" w:cs="Times New Roman"/>
                <w:b/>
                <w:sz w:val="24"/>
                <w:szCs w:val="24"/>
              </w:rPr>
            </w:pPr>
            <w:r w:rsidRPr="002D2F15">
              <w:rPr>
                <w:rFonts w:ascii="Times New Roman" w:hAnsi="Times New Roman" w:cs="Times New Roman"/>
                <w:b/>
                <w:sz w:val="24"/>
                <w:szCs w:val="24"/>
              </w:rPr>
              <w:t>Tên minh chứng</w:t>
            </w:r>
          </w:p>
        </w:tc>
        <w:tc>
          <w:tcPr>
            <w:tcW w:w="1817" w:type="dxa"/>
          </w:tcPr>
          <w:p w:rsidR="008C31DF" w:rsidRPr="002D2F15" w:rsidRDefault="003C2CDF" w:rsidP="00FC6149">
            <w:pPr>
              <w:jc w:val="center"/>
              <w:rPr>
                <w:rFonts w:ascii="Times New Roman" w:hAnsi="Times New Roman" w:cs="Times New Roman"/>
                <w:b/>
                <w:sz w:val="24"/>
                <w:szCs w:val="24"/>
              </w:rPr>
            </w:pPr>
            <w:r w:rsidRPr="002D2F15">
              <w:rPr>
                <w:rFonts w:ascii="Times New Roman" w:hAnsi="Times New Roman" w:cs="Times New Roman"/>
                <w:b/>
                <w:sz w:val="24"/>
                <w:szCs w:val="24"/>
              </w:rPr>
              <w:t>Đơn vị</w:t>
            </w:r>
            <w:r w:rsidR="00F00E9E" w:rsidRPr="002D2F15">
              <w:rPr>
                <w:rFonts w:ascii="Times New Roman" w:hAnsi="Times New Roman" w:cs="Times New Roman"/>
                <w:b/>
                <w:sz w:val="24"/>
                <w:szCs w:val="24"/>
              </w:rPr>
              <w:t xml:space="preserve"> cung cấp</w:t>
            </w:r>
          </w:p>
        </w:tc>
      </w:tr>
      <w:tr w:rsidR="000061A1" w:rsidRPr="002D2F15" w:rsidTr="00F47AB8">
        <w:tc>
          <w:tcPr>
            <w:tcW w:w="774" w:type="dxa"/>
            <w:shd w:val="clear" w:color="auto" w:fill="00B050"/>
          </w:tcPr>
          <w:p w:rsidR="000061A1" w:rsidRPr="002D2F15" w:rsidRDefault="000061A1" w:rsidP="00FC6149">
            <w:pPr>
              <w:jc w:val="center"/>
              <w:rPr>
                <w:rFonts w:ascii="Times New Roman" w:hAnsi="Times New Roman" w:cs="Times New Roman"/>
                <w:sz w:val="24"/>
                <w:szCs w:val="24"/>
                <w:highlight w:val="cyan"/>
              </w:rPr>
            </w:pPr>
            <w:r w:rsidRPr="002D2F15">
              <w:rPr>
                <w:rFonts w:ascii="Times New Roman" w:hAnsi="Times New Roman" w:cs="Times New Roman"/>
                <w:sz w:val="24"/>
                <w:szCs w:val="24"/>
              </w:rPr>
              <w:t>1</w:t>
            </w:r>
          </w:p>
        </w:tc>
        <w:tc>
          <w:tcPr>
            <w:tcW w:w="5887" w:type="dxa"/>
            <w:shd w:val="clear" w:color="auto" w:fill="00B050"/>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Phát biểu về tầm nhìn, sứ mạng, giá trị cốt lõi của Trường</w:t>
            </w:r>
          </w:p>
        </w:tc>
        <w:tc>
          <w:tcPr>
            <w:tcW w:w="1817" w:type="dxa"/>
            <w:shd w:val="clear" w:color="auto" w:fill="00B050"/>
          </w:tcPr>
          <w:p w:rsidR="000061A1" w:rsidRPr="002D2F15" w:rsidRDefault="000061A1" w:rsidP="00FC6149">
            <w:pPr>
              <w:jc w:val="center"/>
              <w:rPr>
                <w:rFonts w:ascii="Times New Roman" w:hAnsi="Times New Roman" w:cs="Times New Roman"/>
                <w:highlight w:val="cy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KHCL phát triển của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Biên bản đối thoại, thảo luận nhóm trọng tâm về tầm nhìn, sứ mạng, KHCLPT</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Báo cáo của Tổ theo dõi thực hiện KHCL</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Hình thức phổ biến tầm nhìn, sứ mạng: Website, sổ tay sinh viên, brochure, …</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Văn bản quy định về cơ cấu tổ chức của Trường: Quyết định, quy định, quy chế hoạt động…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Biên bản họp đánh giá hiệu quả cơ cấu tổ chức và hoạt động của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kế hoạch và hành động cải tiến hoạt động cơ cấu tổ chức của Trường</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shd w:val="clear" w:color="auto" w:fill="FFFFFF"/>
              </w:rPr>
              <w:t>Quy định về bổ nhiệm, bổ nhiệm lại, từ chức, miễn nhiệm viên chức quản lý các phòng ban, khoa, bộ môn trực thuộc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Cơ cấu tổ chức và quy chế hoạt động các Hội đồng tư vấn của Trường: HĐKH&amp;ĐT, HĐTS, HĐTD, HĐTĐKT….</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Quy định về chức năng, nhiệm vụ các đơn vị trực thuộc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Phân công trách nhiệm trong BGH</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Quy chế thực hiện dân chủ</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0061A1" w:rsidRPr="002D2F15" w:rsidRDefault="000061A1" w:rsidP="006E4BBE">
            <w:pPr>
              <w:rPr>
                <w:rFonts w:ascii="Times New Roman" w:hAnsi="Times New Roman" w:cs="Times New Roman"/>
                <w:sz w:val="24"/>
                <w:szCs w:val="24"/>
              </w:rPr>
            </w:pPr>
            <w:r w:rsidRPr="002D2F15">
              <w:rPr>
                <w:rFonts w:ascii="Times New Roman" w:hAnsi="Times New Roman" w:cs="Times New Roman"/>
                <w:sz w:val="24"/>
                <w:szCs w:val="24"/>
              </w:rPr>
              <w:t xml:space="preserve">Quyết định bổ nhiệm </w:t>
            </w:r>
            <w:r w:rsidR="006E4BBE" w:rsidRPr="002D2F15">
              <w:rPr>
                <w:rFonts w:ascii="Times New Roman" w:hAnsi="Times New Roman" w:cs="Times New Roman"/>
                <w:sz w:val="24"/>
                <w:szCs w:val="24"/>
              </w:rPr>
              <w:t>B</w:t>
            </w:r>
            <w:r w:rsidRPr="002D2F15">
              <w:rPr>
                <w:rFonts w:ascii="Times New Roman" w:hAnsi="Times New Roman" w:cs="Times New Roman"/>
                <w:sz w:val="24"/>
                <w:szCs w:val="24"/>
              </w:rPr>
              <w:t xml:space="preserve">an lãnh đạo, </w:t>
            </w:r>
            <w:r w:rsidR="006E4BBE" w:rsidRPr="002D2F15">
              <w:rPr>
                <w:rFonts w:ascii="Times New Roman" w:hAnsi="Times New Roman" w:cs="Times New Roman"/>
                <w:sz w:val="24"/>
                <w:szCs w:val="24"/>
              </w:rPr>
              <w:t>T</w:t>
            </w:r>
            <w:r w:rsidRPr="002D2F15">
              <w:rPr>
                <w:rFonts w:ascii="Times New Roman" w:hAnsi="Times New Roman" w:cs="Times New Roman"/>
                <w:sz w:val="24"/>
                <w:szCs w:val="24"/>
              </w:rPr>
              <w:t>rưởng các đơn vị</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báo cáo đánh giá cấp lãnh đạo và quản lý (BGH, Trưởng các đơn vị)</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Quy định về ký tên, đóng dấu của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kế hoạch hoạt động hàng năm của các đơn vị</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báo cáo tổng kết hoạt động hàng năm cấp Trường và cấp đơn vị</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19</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Biên bản việc lập KHCL</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20</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Đề án thành lập Trường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21</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Triết lý giáo dục của Trường</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22</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quyết định bổ nhiệm, miễn nhiệm, quyết định nghỉ hưu, lưu hưu</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23</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Quyết định, danh sách quy hoạch cán bộ lãnh đạo, quản lý các giai đoạn</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24</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Tuyển dụng nhân sự: quy trình, kế hoạch, thông báo, tiêu chí tuyển dụng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25</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Kế hoạch phát triển nhân sự tại các đơn vị</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26</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kế hoạch quy hoạch vị trí việc làm và cán bộ kế cận</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27</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Hồ sơ đội ngũ nhân viên bao gồm: độ tuổi, giới tính, trình độ chuyên môn…</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28</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Hợp đồng lao động: thử việc, dài hạn, hợp đồng khoán…</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29</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Tập huấn, bồi dưỡng nâng cao trình độ, nghiệp vụ: thông báo, kế hoạch, danh sách, chương trình, kết quả….</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30</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Chế độ khen thưởng, đãi ngộ, hỗ trợ cán bộ thực hiện nhiệm vụ và phục vụ cộng đồng</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31</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văn bản, báo cáo rà soát, điều chỉnh chính sách, quy trình, quy định, kế hoạch về nguồn nhân lực</w:t>
            </w:r>
          </w:p>
        </w:tc>
        <w:tc>
          <w:tcPr>
            <w:tcW w:w="1817" w:type="dxa"/>
          </w:tcPr>
          <w:p w:rsidR="000061A1" w:rsidRPr="002D2F15" w:rsidRDefault="000061A1" w:rsidP="00FC6149">
            <w:pPr>
              <w:jc w:val="center"/>
              <w:rPr>
                <w:rFonts w:ascii="Times New Roman" w:hAnsi="Times New Roman" w:cs="Times New Roman"/>
              </w:rPr>
            </w:pPr>
            <w:r w:rsidRPr="002D2F15">
              <w:rPr>
                <w:rFonts w:ascii="Times New Roman" w:hAnsi="Times New Roman" w:cs="Times New Roman"/>
                <w:b/>
                <w:sz w:val="24"/>
                <w:szCs w:val="24"/>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32</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Danh sách cán bộ hỗ trợ (trình độ, giới tính…)</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33</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biện pháp phòng ngừa cháy nổ: trang thiết bị,danh sách lực lượng phản ứng nhanh, tập huấn về phòng ngừa cháy nổ…</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P.TCHC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34</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Hợp đồng về dịch vụ y tế tại Trường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P.TCHC</w:t>
            </w:r>
          </w:p>
        </w:tc>
      </w:tr>
      <w:tr w:rsidR="000061A1" w:rsidRPr="002D2F15" w:rsidTr="00F47AB8">
        <w:tc>
          <w:tcPr>
            <w:tcW w:w="774" w:type="dxa"/>
            <w:shd w:val="clear" w:color="auto" w:fill="00B050"/>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kế hoạch ngắn hạn, trung hạn và dài hạn để khai thác các nguồn thu sự nghiệp</w:t>
            </w:r>
          </w:p>
        </w:tc>
        <w:tc>
          <w:tcPr>
            <w:tcW w:w="1817" w:type="dxa"/>
            <w:shd w:val="clear" w:color="auto" w:fill="00B050"/>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Các báo cáo và bản kê tài chính</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Các Quy định về KHTC</w:t>
            </w:r>
          </w:p>
        </w:tc>
        <w:tc>
          <w:tcPr>
            <w:tcW w:w="1817"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Kế hoạch tài chính hàng năm của trường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Văn bản duyệt phân bổ ngân sách hàng năm cho các đơn vị trong trường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Quyết toán năm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Bảng cân đối thu chi hàng năm kinh phí ngân sách và các nguồn thu sự nghiệp cho các hoạt động của trường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Biên bản hội nghị kế hoạch tài chính hàng năm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Báo cáo tổng kết, đánh giá tài chính hàng năm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Báo cáo quyết toán tài chính và biên bản thẩm định hàng năm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0061A1" w:rsidRPr="002D2F15" w:rsidRDefault="000061A1" w:rsidP="006C620E">
            <w:pPr>
              <w:rPr>
                <w:rFonts w:ascii="Times New Roman" w:hAnsi="Times New Roman" w:cs="Times New Roman"/>
                <w:sz w:val="24"/>
                <w:szCs w:val="24"/>
              </w:rPr>
            </w:pPr>
            <w:r w:rsidRPr="002D2F15">
              <w:rPr>
                <w:rFonts w:ascii="Times New Roman" w:hAnsi="Times New Roman" w:cs="Times New Roman"/>
                <w:sz w:val="24"/>
                <w:szCs w:val="24"/>
              </w:rPr>
              <w:t>Báo cáo kết quả kiểm toán hàng năm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shd w:val="clear" w:color="auto" w:fill="FFFFFF"/>
              </w:rPr>
              <w:t>Thống kê phân bổ kinh phí cho các hoạt động của các năm, nêu rõ cơ cấu phân bổ cho chương trình mục tiêu cụ thể là gì kèm các văn bản quyết định phân bổ kinh phí cho các hạng mục hoạt động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shd w:val="clear" w:color="auto" w:fill="FFFFFF"/>
              </w:rPr>
              <w:t>Báo cáo về các đóng góp của Trường để phát triển cho nguồn lực chung của ĐHQG-HCM</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các nguồn tài trợ cho đào tạo, NCKH và phục vụ cộng đồng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Ngân sách chi cho thiết bị và cơ sở hạ tầng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Ngân quỹ dành cho từng loại hoạt động NCKH (của GV và cán bộ nghiên cứu, của sinh viên, các công bố khoa học, bản quyền SHTT)</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0061A1" w:rsidRPr="002D2F15" w:rsidRDefault="000061A1" w:rsidP="006C620E">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Thống kê tổng kinh phí của nhà trường dành cho NCKH</w:t>
            </w:r>
            <w:r w:rsidRPr="002D2F15">
              <w:rPr>
                <w:rFonts w:ascii="Times New Roman" w:hAnsi="Times New Roman" w:cs="Times New Roman"/>
                <w:sz w:val="24"/>
                <w:szCs w:val="24"/>
              </w:rPr>
              <w:br/>
              <w:t xml:space="preserve"> và CGCN</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 xml:space="preserve">Thống kê tổng kinh phí từ nguồn thu sự nghiệp thông qua </w:t>
            </w:r>
            <w:r w:rsidRPr="002D2F15">
              <w:rPr>
                <w:rFonts w:ascii="Times New Roman" w:hAnsi="Times New Roman" w:cs="Times New Roman"/>
                <w:sz w:val="24"/>
                <w:szCs w:val="24"/>
              </w:rPr>
              <w:br/>
              <w:t>các hoạt động nghiên cứu khoa học và CGCN</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19</w:t>
            </w:r>
          </w:p>
        </w:tc>
        <w:tc>
          <w:tcPr>
            <w:tcW w:w="5887" w:type="dxa"/>
            <w:vAlign w:val="center"/>
          </w:tcPr>
          <w:p w:rsidR="000061A1" w:rsidRPr="002D2F15" w:rsidRDefault="000061A1" w:rsidP="00FC6149">
            <w:pPr>
              <w:rPr>
                <w:rFonts w:ascii="Times New Roman" w:hAnsi="Times New Roman" w:cs="Times New Roman"/>
                <w:sz w:val="24"/>
                <w:szCs w:val="24"/>
              </w:rPr>
            </w:pPr>
            <w:r w:rsidRPr="002D2F15">
              <w:rPr>
                <w:rFonts w:ascii="Times New Roman" w:hAnsi="Times New Roman" w:cs="Times New Roman"/>
                <w:sz w:val="24"/>
                <w:szCs w:val="24"/>
              </w:rPr>
              <w:t>Thống kê thu và chi của các đề tài, dự án KHCN và các hợp đồng CGCN/dịch vụ KHCN;</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t>21</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 xml:space="preserve">Tỷ lệ thu/chi cho các mảng hoạt động đào tạo, NCKH, </w:t>
            </w:r>
            <w:r w:rsidRPr="002D2F15">
              <w:rPr>
                <w:rFonts w:ascii="Times New Roman" w:hAnsi="Times New Roman" w:cs="Times New Roman"/>
                <w:sz w:val="24"/>
                <w:szCs w:val="24"/>
                <w:shd w:val="clear" w:color="auto" w:fill="FFFFFF"/>
              </w:rPr>
              <w:lastRenderedPageBreak/>
              <w:t>phục vụ cộng đồng</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lastRenderedPageBreak/>
              <w:t>P.KHTC</w:t>
            </w:r>
          </w:p>
        </w:tc>
      </w:tr>
      <w:tr w:rsidR="000061A1" w:rsidRPr="002D2F15" w:rsidTr="00A16015">
        <w:tc>
          <w:tcPr>
            <w:tcW w:w="774" w:type="dxa"/>
          </w:tcPr>
          <w:p w:rsidR="000061A1" w:rsidRPr="002D2F15" w:rsidRDefault="000061A1"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21</w:t>
            </w:r>
          </w:p>
        </w:tc>
        <w:tc>
          <w:tcPr>
            <w:tcW w:w="5887" w:type="dxa"/>
            <w:vAlign w:val="center"/>
          </w:tcPr>
          <w:p w:rsidR="000061A1" w:rsidRPr="002D2F15" w:rsidRDefault="000061A1"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Ngân sách chi cho các đầu sách, tạp chí, đăng ký cơ sở dữ liệu trực tuyến</w:t>
            </w:r>
          </w:p>
        </w:tc>
        <w:tc>
          <w:tcPr>
            <w:tcW w:w="1817" w:type="dxa"/>
          </w:tcPr>
          <w:p w:rsidR="000061A1" w:rsidRPr="002D2F15" w:rsidRDefault="000061A1"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P.KHTC</w:t>
            </w:r>
          </w:p>
        </w:tc>
      </w:tr>
      <w:tr w:rsidR="00C0308A" w:rsidRPr="002D2F15" w:rsidTr="00F47AB8">
        <w:tc>
          <w:tcPr>
            <w:tcW w:w="774" w:type="dxa"/>
            <w:shd w:val="clear" w:color="auto" w:fill="00B050"/>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C0308A" w:rsidRPr="002D2F15" w:rsidRDefault="00C0308A"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Kế hoạch hàng năm</w:t>
            </w:r>
          </w:p>
        </w:tc>
        <w:tc>
          <w:tcPr>
            <w:tcW w:w="1817" w:type="dxa"/>
            <w:shd w:val="clear" w:color="auto" w:fill="00B050"/>
          </w:tcPr>
          <w:p w:rsidR="00C0308A" w:rsidRPr="002D2F15" w:rsidRDefault="00C0308A" w:rsidP="00FC6149">
            <w:pPr>
              <w:jc w:val="cente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C0308A" w:rsidRPr="002D2F15" w:rsidRDefault="00C0308A"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bản thiết kế, quy hoạch</w:t>
            </w:r>
          </w:p>
        </w:tc>
        <w:tc>
          <w:tcPr>
            <w:tcW w:w="1817" w:type="dxa"/>
          </w:tcPr>
          <w:p w:rsidR="00C0308A" w:rsidRPr="002D2F15" w:rsidRDefault="00C0308A" w:rsidP="00FC6149">
            <w:pPr>
              <w:jc w:val="cente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Các quy định/ quy trình đã ban hành</w:t>
            </w:r>
          </w:p>
        </w:tc>
        <w:tc>
          <w:tcPr>
            <w:tcW w:w="1817" w:type="dxa"/>
          </w:tcPr>
          <w:p w:rsidR="00C0308A" w:rsidRPr="002D2F15" w:rsidRDefault="00C0308A"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C0308A" w:rsidRPr="002D2F15" w:rsidRDefault="00C0308A" w:rsidP="00FC6149">
            <w:pPr>
              <w:rPr>
                <w:rFonts w:ascii="Times New Roman" w:hAnsi="Times New Roman" w:cs="Times New Roman"/>
                <w:bCs/>
                <w:sz w:val="24"/>
                <w:szCs w:val="24"/>
              </w:rPr>
            </w:pPr>
            <w:r w:rsidRPr="002D2F15">
              <w:rPr>
                <w:rFonts w:ascii="Times New Roman" w:hAnsi="Times New Roman" w:cs="Times New Roman"/>
                <w:bCs/>
                <w:sz w:val="24"/>
                <w:szCs w:val="24"/>
              </w:rPr>
              <w:t>Báo cáo tổng kết/ đánh giá hàng năm về:</w:t>
            </w:r>
          </w:p>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        Mức độ đáp ứng về số lượng phòng học, giảng đường lớn, phòng thí nghiệm, thực hành cho các hoạt động đào tạo và nghiên cứu khoa học của trường</w:t>
            </w:r>
          </w:p>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        Nhu cầu và hiệu quả sử dụng phòng học, giảng đường, phòng thực hành, thí nghiệm của các khoa/trung tâm trong trường</w:t>
            </w:r>
          </w:p>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        Việc thực hiện quy hoạch tổng thể</w:t>
            </w:r>
          </w:p>
        </w:tc>
        <w:tc>
          <w:tcPr>
            <w:tcW w:w="1817" w:type="dxa"/>
          </w:tcPr>
          <w:p w:rsidR="00C0308A" w:rsidRPr="002D2F15" w:rsidRDefault="00C0308A"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C0308A" w:rsidRPr="002D2F15" w:rsidRDefault="00C0308A" w:rsidP="00FC6149">
            <w:pPr>
              <w:rPr>
                <w:rFonts w:ascii="Times New Roman" w:hAnsi="Times New Roman" w:cs="Times New Roman"/>
                <w:b/>
                <w:bCs/>
                <w:sz w:val="24"/>
                <w:szCs w:val="24"/>
              </w:rPr>
            </w:pPr>
            <w:r w:rsidRPr="002D2F15">
              <w:rPr>
                <w:rFonts w:ascii="Times New Roman" w:hAnsi="Times New Roman" w:cs="Times New Roman"/>
                <w:sz w:val="24"/>
                <w:szCs w:val="24"/>
              </w:rPr>
              <w:t>Biên bản kiểm kê tài sản hàng năm</w:t>
            </w:r>
          </w:p>
        </w:tc>
        <w:tc>
          <w:tcPr>
            <w:tcW w:w="1817" w:type="dxa"/>
          </w:tcPr>
          <w:p w:rsidR="00C0308A" w:rsidRPr="002D2F15" w:rsidRDefault="00C0308A"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Danh mục các hợp đồng mua sắm trang thiết bị</w:t>
            </w:r>
          </w:p>
        </w:tc>
        <w:tc>
          <w:tcPr>
            <w:tcW w:w="1817" w:type="dxa"/>
          </w:tcPr>
          <w:p w:rsidR="00C0308A"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rPr>
              <w:t>Sơ đồ các phòng học, phòng máy tính, phòng thực hành, thí nghiệm hiện tại của trường (có diện tích từng phòng và mô tả các thiết bị bên trong)</w:t>
            </w:r>
          </w:p>
        </w:tc>
        <w:tc>
          <w:tcPr>
            <w:tcW w:w="1817" w:type="dxa"/>
          </w:tcPr>
          <w:p w:rsidR="00C0308A" w:rsidRPr="002D2F15" w:rsidRDefault="00C0308A"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C0308A" w:rsidRPr="002D2F15" w:rsidRDefault="00C0308A"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Danh mục các trang thiết bị phòng học</w:t>
            </w:r>
          </w:p>
        </w:tc>
        <w:tc>
          <w:tcPr>
            <w:tcW w:w="1817" w:type="dxa"/>
          </w:tcPr>
          <w:p w:rsidR="00C0308A"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C0308A" w:rsidRPr="002D2F15" w:rsidRDefault="00C0308A" w:rsidP="00FC6149">
            <w:pPr>
              <w:rPr>
                <w:rFonts w:ascii="Times New Roman" w:hAnsi="Times New Roman" w:cs="Times New Roman"/>
                <w:sz w:val="24"/>
                <w:szCs w:val="24"/>
              </w:rPr>
            </w:pPr>
            <w:r w:rsidRPr="002D2F15">
              <w:rPr>
                <w:rFonts w:ascii="Times New Roman" w:hAnsi="Times New Roman" w:cs="Times New Roman"/>
                <w:sz w:val="24"/>
                <w:szCs w:val="24"/>
                <w:shd w:val="clear" w:color="auto" w:fill="FFFFFF"/>
              </w:rPr>
              <w:t>Thống kê diện tích đất và diện tích xây dựng trên đầu người học; diện tích sân bãi phục vụ các hoạt động thể dục thể thao và tỷ lệ bình quân diện tích trên tổng người học;</w:t>
            </w:r>
          </w:p>
        </w:tc>
        <w:tc>
          <w:tcPr>
            <w:tcW w:w="1817" w:type="dxa"/>
          </w:tcPr>
          <w:p w:rsidR="00C0308A"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C0308A" w:rsidRPr="002D2F15" w:rsidRDefault="00C0308A"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tổng diện tích làm việc trung bình của giảng viên và nhân viên cơ hữu theo từng phòng, khoa, trung tâm, phòng thí nghiệm của Trường và danh mục các trang thiết bị được lắp đặt trong các phòng làm việc;</w:t>
            </w:r>
          </w:p>
        </w:tc>
        <w:tc>
          <w:tcPr>
            <w:tcW w:w="1817" w:type="dxa"/>
          </w:tcPr>
          <w:p w:rsidR="00C0308A"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C0308A" w:rsidRPr="002D2F15" w:rsidTr="00A16015">
        <w:tc>
          <w:tcPr>
            <w:tcW w:w="774" w:type="dxa"/>
          </w:tcPr>
          <w:p w:rsidR="00C0308A" w:rsidRPr="002D2F15" w:rsidRDefault="00C0308A"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C0308A" w:rsidRPr="002D2F15" w:rsidRDefault="00C0308A"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số lượng, diện tích phòng học, giảng đường, phòng làm việc của Trường</w:t>
            </w:r>
          </w:p>
        </w:tc>
        <w:tc>
          <w:tcPr>
            <w:tcW w:w="1817" w:type="dxa"/>
          </w:tcPr>
          <w:p w:rsidR="00C0308A"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34506F" w:rsidRPr="002D2F15" w:rsidTr="00A16015">
        <w:tc>
          <w:tcPr>
            <w:tcW w:w="774" w:type="dxa"/>
          </w:tcPr>
          <w:p w:rsidR="0034506F" w:rsidRPr="002D2F15" w:rsidRDefault="0034506F"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34506F" w:rsidRPr="002D2F15" w:rsidRDefault="0034506F"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Văn bản đăng ký sử dụng thiết bị, thống kê tỷ lệ sử dụng thiết bị (thời gian dừng/thời gian hoạt động, giờ hoạt động)</w:t>
            </w:r>
          </w:p>
        </w:tc>
        <w:tc>
          <w:tcPr>
            <w:tcW w:w="1817" w:type="dxa"/>
            <w:vAlign w:val="center"/>
          </w:tcPr>
          <w:p w:rsidR="0034506F" w:rsidRPr="002D2F15" w:rsidRDefault="0034506F"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 Ban QLCS</w:t>
            </w:r>
          </w:p>
        </w:tc>
      </w:tr>
      <w:tr w:rsidR="0034506F" w:rsidRPr="002D2F15" w:rsidTr="00A16015">
        <w:tc>
          <w:tcPr>
            <w:tcW w:w="774" w:type="dxa"/>
          </w:tcPr>
          <w:p w:rsidR="0034506F" w:rsidRPr="002D2F15" w:rsidRDefault="0034506F"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34506F" w:rsidRPr="002D2F15" w:rsidRDefault="0034506F"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Văn bản, hồ sơ bảo trì, nâng cấp trang thiết bị, phần mềm quản lý</w:t>
            </w:r>
          </w:p>
        </w:tc>
        <w:tc>
          <w:tcPr>
            <w:tcW w:w="1817" w:type="dxa"/>
            <w:vAlign w:val="center"/>
          </w:tcPr>
          <w:p w:rsidR="0034506F" w:rsidRPr="002D2F15" w:rsidRDefault="0034506F" w:rsidP="008A7F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P.QTTB</w:t>
            </w:r>
          </w:p>
        </w:tc>
      </w:tr>
      <w:tr w:rsidR="00A16015" w:rsidRPr="002D2F15" w:rsidTr="00F47AB8">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Kế hoạch hàng năm về quản lý tin học hóa</w:t>
            </w:r>
          </w:p>
        </w:tc>
        <w:tc>
          <w:tcPr>
            <w:tcW w:w="1817" w:type="dxa"/>
            <w:shd w:val="clear" w:color="auto" w:fill="00B050"/>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Báo cáo tổng kết năm học và phương hướng hoạt động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Báo cáo đánh giá hàng năm việc tin học hoá trong dạy - học, nghiên cứu khoa học và quản lý</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Cơ sở dữ liệu về hoạt động đào tạo của nhà trường (hồ sơ, hệ thống ICT);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quy định và hướng dẫn việc sử dụng máy tính và mạng intranet và Internet của trường</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Chính sách bảo trì, nâng cấp thiết bị công nghệ thông tin</w:t>
            </w:r>
          </w:p>
        </w:tc>
        <w:tc>
          <w:tcPr>
            <w:tcW w:w="1817" w:type="dxa"/>
            <w:vAlign w:val="center"/>
          </w:tcPr>
          <w:p w:rsidR="00A16015" w:rsidRPr="002D2F15" w:rsidRDefault="00A16015" w:rsidP="008A7F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Chính sách bảo đảm an toàn hệ thống máy tính, mạng</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 xml:space="preserve">Thống kê hệ thống máy tính, phần mềm dữ liệu của </w:t>
            </w:r>
            <w:r w:rsidRPr="002D2F15">
              <w:rPr>
                <w:rFonts w:ascii="Times New Roman" w:hAnsi="Times New Roman" w:cs="Times New Roman"/>
                <w:sz w:val="24"/>
                <w:szCs w:val="24"/>
                <w:shd w:val="clear" w:color="auto" w:fill="FFFFFF"/>
              </w:rPr>
              <w:lastRenderedPageBreak/>
              <w:t>Trường</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lastRenderedPageBreak/>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Hệ thống quản lý an toàn thông tin, dữ liệu: hệ thống máy chủ, các biện pháp bảo mật thông tin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9D45ED">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Thống kê tỷ lệ giờ giảng, giờ NCKH, vượt định mức giảng dạy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P.DL&amp;CNTT</w:t>
            </w:r>
          </w:p>
        </w:tc>
      </w:tr>
      <w:tr w:rsidR="00A16015" w:rsidRPr="002D2F15" w:rsidTr="00E65206">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khảo sát CB-GV-SV về trang thiết bị, cơ sở hạ tầng</w:t>
            </w:r>
          </w:p>
        </w:tc>
        <w:tc>
          <w:tcPr>
            <w:tcW w:w="1817" w:type="dxa"/>
            <w:shd w:val="clear" w:color="auto" w:fill="00B050"/>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KHCL về ĐBCL</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hàng năm về ĐBCL</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Sổ tay ĐBCL, chính sách, quy định về ĐBCL</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Sơ đồ tổ chức của đơn vị ĐBCL</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Biên bản các cuộc họp về ĐBCL</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công tác ĐBCL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và hoạt động cải tiến sau kết quả khảo sát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 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định, quy chế về ĐBCL trong cơ sở giáo dục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nâng cao nhận thức và đào tạo về ĐBCL: kế hoạch, thông báo, danh sách cán bộ tham gia tập huấn về ĐBCL, chứng chỉ, chứng nhận về ĐBCL, các khóa đào tạo KĐV….</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đánh giá chất lượng bên trong (TĐG) và bên ngoài (ĐGN)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Hồ sơ đánh giá chất lượng bên trong và bên ngoài: chương trình, kế hoạch đánh giá, báo cáo TĐG và ĐGN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cải thiện, các hoạt động cải thiện sau kết quả đánh giá</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Hồ sơ đào tạo đánh giá viên đồng cấp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Quyết định bổ nhiệm đánh giá viên đồng cấp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Cơ chế thu thập dữ liệu và thông tin từ các bên liên quan: Quy định về khảo sát các bên liên quan, phương thức thu thập thông tin (trực tiếp hoặc trực tuyến), nguồn lực thực hiện (đơn vị/cá nhân chịu trách nhiệm thu thập, tài chính…)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Hồ sơ lưu trữ dữ liệu: hồ sơ giấy và hệ thống quản lý online</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tăng cường ĐBCL, các hoạt động rà soát, cải tiến chất lượng</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khảo sát các bên liên quan về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và báo cáo sử dụng kết quả khảo sát sinh viên về hoạt động giảng dạy</w:t>
            </w:r>
          </w:p>
        </w:tc>
        <w:tc>
          <w:tcPr>
            <w:tcW w:w="1817" w:type="dxa"/>
            <w:vAlign w:val="center"/>
          </w:tcPr>
          <w:p w:rsidR="00A16015" w:rsidRPr="002D2F15" w:rsidRDefault="00A16015" w:rsidP="004F270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 xml:space="preserve">P.TTPC-ĐBCL, </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khảo sát các bên liên quan (SV, CSV, NTD)</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P.TTPC-ĐBCL</w:t>
            </w:r>
          </w:p>
        </w:tc>
      </w:tr>
      <w:tr w:rsidR="00A16015" w:rsidRPr="002D2F15" w:rsidTr="00971121">
        <w:tc>
          <w:tcPr>
            <w:tcW w:w="774" w:type="dxa"/>
            <w:shd w:val="clear" w:color="auto" w:fill="00B050"/>
          </w:tcPr>
          <w:p w:rsidR="00A16015" w:rsidRPr="002D2F15" w:rsidRDefault="00652C18" w:rsidP="00FC6149">
            <w:pPr>
              <w:jc w:val="center"/>
              <w:rPr>
                <w:rFonts w:ascii="Times New Roman" w:hAnsi="Times New Roman" w:cs="Times New Roman"/>
                <w:sz w:val="24"/>
                <w:szCs w:val="24"/>
                <w:highlight w:val="cyan"/>
              </w:rPr>
            </w:pPr>
            <w:r w:rsidRPr="002D2F15">
              <w:rPr>
                <w:rFonts w:ascii="Times New Roman" w:hAnsi="Times New Roman" w:cs="Times New Roman"/>
                <w:sz w:val="24"/>
                <w:szCs w:val="24"/>
              </w:rPr>
              <w:t>1</w:t>
            </w:r>
          </w:p>
        </w:tc>
        <w:tc>
          <w:tcPr>
            <w:tcW w:w="5887" w:type="dxa"/>
            <w:shd w:val="clear" w:color="auto" w:fill="00B050"/>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dịch vụ hỗ trợ về y tế cho CB-GV-SV</w:t>
            </w:r>
          </w:p>
        </w:tc>
        <w:tc>
          <w:tcPr>
            <w:tcW w:w="1817" w:type="dxa"/>
            <w:shd w:val="clear" w:color="auto" w:fill="00B050"/>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phương án ứng phó khẩn cấp</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biện pháp đảm bảo an ninh, an toàn vệ sinh thực phẩm cho CB-GV-SV</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4</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tư vấn tuyển sinh</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công cụ và phương thức thông tin tuyển sinh: website, các tờ rời, brochure, báo in….</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Sổ tay sinh viên</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hoạt động theo dõi, hỗ trợ học tập sinh viên: cố vấn học tập, hội nghị sinh viên, NCKH, các cuộc thi học thuật, dự án, đào tạo thực hành, bài tập, thực tập doanh nghiệp…</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Khoa/Bộ môn</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quy định, chế độ khen thưởng, khuyến khích học tập: học bổng, khen thưởng trong NCKH của SV</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chế độ chính sách cho sinh viên, số sinh viên được hưởng chế độ chính sách</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Danh mục các hoạt động dịch vụ và hoạt động hỗ trợ sinh viên</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loại hình hoạt động kết nối và phục vụ cộng đồng của CB, GV, SV</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ĐTN, Khoa/Bộ môn</w:t>
            </w:r>
          </w:p>
        </w:tc>
      </w:tr>
      <w:tr w:rsidR="00A16015" w:rsidRPr="002D2F15" w:rsidTr="00A16015">
        <w:tc>
          <w:tcPr>
            <w:tcW w:w="774" w:type="dxa"/>
          </w:tcPr>
          <w:p w:rsidR="00A16015" w:rsidRPr="002D2F15" w:rsidRDefault="00652C18"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báo cáo</w:t>
            </w:r>
            <w:r w:rsidR="00216E6A" w:rsidRPr="002D2F15">
              <w:rPr>
                <w:rFonts w:ascii="Times New Roman" w:hAnsi="Times New Roman" w:cs="Times New Roman"/>
                <w:sz w:val="24"/>
                <w:szCs w:val="24"/>
                <w:shd w:val="clear" w:color="auto" w:fill="FFFFFF"/>
              </w:rPr>
              <w:t>, thống kê</w:t>
            </w:r>
            <w:r w:rsidRPr="002D2F15">
              <w:rPr>
                <w:rFonts w:ascii="Times New Roman" w:hAnsi="Times New Roman" w:cs="Times New Roman"/>
                <w:sz w:val="24"/>
                <w:szCs w:val="24"/>
                <w:shd w:val="clear" w:color="auto" w:fill="FFFFFF"/>
              </w:rPr>
              <w:t xml:space="preserve"> về kết quả của hoạt động kết nối và phục vụ cộng đồng</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ĐTN, Khoa/Bộ môn</w:t>
            </w:r>
          </w:p>
        </w:tc>
      </w:tr>
      <w:tr w:rsidR="00A16015" w:rsidRPr="002D2F15" w:rsidTr="009C1788">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Báo cáo tổng kết, đánh giá, kế hoạch hoạt động hàng năm</w:t>
            </w:r>
          </w:p>
        </w:tc>
        <w:tc>
          <w:tcPr>
            <w:tcW w:w="1817" w:type="dxa"/>
            <w:shd w:val="clear" w:color="auto" w:fill="00B050"/>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quy định của thư viện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độc giả của thư viện (là giảng viên, cán bộ, người học, chuyên ngành đào tạo nào)</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Phần mềm quản lý thư viện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Số đầu sách trong thư viện, nguồn học liệu trực tuyến</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Số lượng sách, tạp chí, tài liệu được cập nhật hàng năm</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Lịch phục vụ thư viện</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dịch vụ của thư viện hỗ trợ đào tạo và nghiên cứu</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Thư viện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khảo sát ý kiến bạn đọc về thư viện</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Thư viện</w:t>
            </w:r>
          </w:p>
        </w:tc>
      </w:tr>
      <w:tr w:rsidR="00A16015" w:rsidRPr="002D2F15" w:rsidTr="001879FC">
        <w:trPr>
          <w:trHeight w:val="143"/>
        </w:trPr>
        <w:tc>
          <w:tcPr>
            <w:tcW w:w="774" w:type="dxa"/>
            <w:shd w:val="clear" w:color="auto" w:fill="00B050"/>
          </w:tcPr>
          <w:p w:rsidR="00A16015" w:rsidRPr="002D2F15" w:rsidRDefault="00A16015" w:rsidP="00FC6149">
            <w:pPr>
              <w:jc w:val="center"/>
              <w:rPr>
                <w:rFonts w:ascii="Times New Roman" w:hAnsi="Times New Roman" w:cs="Times New Roman"/>
                <w:sz w:val="24"/>
                <w:szCs w:val="24"/>
                <w:highlight w:val="cyan"/>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KHCL xây dựng và phát triển quan hệ đối ngoại</w:t>
            </w:r>
          </w:p>
        </w:tc>
        <w:tc>
          <w:tcPr>
            <w:tcW w:w="1817" w:type="dxa"/>
            <w:shd w:val="clear" w:color="auto" w:fill="00B050"/>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Kế hoạch hàng năm về hoạt động HTQT</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Báo cáo tổng kết/ đánh giá hàng năm về hoạt động HTQT</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shd w:val="clear" w:color="auto" w:fill="FFFFFF"/>
              </w:rPr>
              <w:t>Kế hoạch rà soát đánh giá và cải tiến công tác quan hệ đối ngoại</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Tất cả Quy định của trường, của cấp trên về hoạt động HTQT;</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biên bản họp thảo luận về phát triển hoạt động HTQT;</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Đoàn ra, Đoàn vào</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CB, GV, nguời học được cử đi học/công tác nước ngoài và trở về công tác, hoặc không trở về, hoặc về quá hạn;</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các chuyên gia, sinh viên  nước ngoài đến làm việc, học tập tại trường;</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các liên kết đào tạo và trao đổi học thuật với các đối tác nước ngoài;</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 xml:space="preserve">Thống kê số lượng trang thiết bị, tài liệu, sách, các phần mềm thu được thông qua các chương trình liên kết hợp tác </w:t>
            </w:r>
            <w:r w:rsidRPr="002D2F15">
              <w:rPr>
                <w:rFonts w:ascii="Times New Roman" w:hAnsi="Times New Roman" w:cs="Times New Roman"/>
                <w:sz w:val="24"/>
                <w:szCs w:val="24"/>
              </w:rPr>
              <w:lastRenderedPageBreak/>
              <w:t>đào tạo và trao đổi học thuật với các đối tác nước ngoài;</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lastRenderedPageBreak/>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12</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Danh sách các hội thảo, hội nghị, seminar đồng tổ chức với các đối tác nước ngoài, hoặc có các đối tác nước ngoài tham dự.</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văn bản ký kết hợp tác bên ngoài (MOU,MOA)</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hợp đồng, thỏa thuận hợp tác</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Thư bày tỏ, trao đổi mục đích hợp tác</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đối tác hợp tác</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P.QHĐN</w:t>
            </w:r>
          </w:p>
        </w:tc>
      </w:tr>
      <w:tr w:rsidR="00A16015" w:rsidRPr="002D2F15" w:rsidTr="00173325">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Kế hoạch đào tạo hàng năm</w:t>
            </w:r>
          </w:p>
        </w:tc>
        <w:tc>
          <w:tcPr>
            <w:tcW w:w="1817" w:type="dxa"/>
            <w:shd w:val="clear" w:color="auto" w:fill="00B050"/>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Báo cáo tổng kết/ đánh giá hoạt động đào tạo hàng năm</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chương trình đào tạo chính quy và không chính quy</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Hình thức công bố, phổ biến CTĐT</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tư vấn tuyển sinh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P.CTSV</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công cụ và phương thức thông tin tuyển sinh: website, các tờ rời, brochure, báo in….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P.CTSV</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trình, tiêu chí tuyển chọn sinh viên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quyết định thành lập HĐTS, các ban tư vấn tuyển sinh, ban thanh tra…</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Các quyết định đầu vào, quyết định tốt nghiệp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báo cáo đánh giá xác định quy mô tuyển sinh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tuyển sinh, và các kế hoạch rà soát cải thiện công tác tuyển sinh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quy định, quy chế tuyển sinh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trình xây dựng, rà soát và phê duyệt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Biên bản các cuộc họp HĐKHĐT về xây dựng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Phản biện của các chuyên gia về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Biên bản đối sánh với CTĐT của các cơ sở giáo dục khác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CTĐT, Đề cương chi tiết môn học, chuẩn đầu ra môn học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Hệ thống quản lý học tập: hệ thống đăng ký học phần, hệ thống nhập và kiểm tra điểm học phần, hệ thống báo nghỉ, báo bù…</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rPr>
          <w:trHeight w:val="413"/>
        </w:trPr>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định về cố vấn học tập; quy trình báo nghỉ, báo bù; quy trình nhập điểm, kiểm tra điểm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định về đào tạo theo hệ thống tín chỉ</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Quy chế, quy định về kiểm tra đánh giá người học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Quy trình khiếu nại, phúc tra điểm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tỷ lệ sinh viên tốt nghiệp (đúng hạn, trước hạn, trễ hạn, tỷ lệ SV thôi học)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Thời gian tốt nghiệp trung bình</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25</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Đề án mở ngành</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26</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 xml:space="preserve">Hồ sơ quản lý kết quả học tập của người học; hình thức </w:t>
            </w:r>
            <w:r w:rsidRPr="002D2F15">
              <w:rPr>
                <w:rFonts w:ascii="Times New Roman" w:hAnsi="Times New Roman" w:cs="Times New Roman"/>
                <w:sz w:val="24"/>
                <w:szCs w:val="24"/>
              </w:rPr>
              <w:lastRenderedPageBreak/>
              <w:t>lưu trữ</w:t>
            </w:r>
          </w:p>
        </w:tc>
        <w:tc>
          <w:tcPr>
            <w:tcW w:w="1817" w:type="dxa"/>
          </w:tcPr>
          <w:p w:rsidR="00A16015" w:rsidRPr="002D2F15" w:rsidRDefault="00A16015" w:rsidP="00FC6149">
            <w:pPr>
              <w:jc w:val="center"/>
            </w:pPr>
            <w:r w:rsidRPr="002D2F15">
              <w:rPr>
                <w:rFonts w:ascii="Times New Roman" w:hAnsi="Times New Roman" w:cs="Times New Roman"/>
                <w:sz w:val="24"/>
                <w:szCs w:val="24"/>
              </w:rPr>
              <w:lastRenderedPageBreak/>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27</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hồ sơ ký nhận và lưu trữ văn bằng, chứng chỉ;</w:t>
            </w:r>
          </w:p>
        </w:tc>
        <w:tc>
          <w:tcPr>
            <w:tcW w:w="1817" w:type="dxa"/>
          </w:tcPr>
          <w:p w:rsidR="00A16015" w:rsidRPr="002D2F15" w:rsidRDefault="00A16015" w:rsidP="00FC6149">
            <w:pPr>
              <w:jc w:val="center"/>
            </w:pPr>
            <w:r w:rsidRPr="002D2F15">
              <w:rPr>
                <w:rFonts w:ascii="Times New Roman" w:hAnsi="Times New Roman" w:cs="Times New Roman"/>
                <w:sz w:val="24"/>
                <w:szCs w:val="24"/>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28</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và danh mục tổng hợp các CTĐT của tất cả các bậc đào tạo của các hệ đào tạo (Lưu ý nêu rõ tên CTĐT, hình thức đào tạo, thời gian bắt đầu đào tạo, số lượng người học tính đến thời điểm thống kê);</w:t>
            </w:r>
          </w:p>
        </w:tc>
        <w:tc>
          <w:tcPr>
            <w:tcW w:w="1817" w:type="dxa"/>
          </w:tcPr>
          <w:p w:rsidR="00A16015" w:rsidRPr="002D2F15" w:rsidRDefault="00A16015" w:rsidP="00FC6149">
            <w:pPr>
              <w:jc w:val="center"/>
            </w:pPr>
            <w:r w:rsidRPr="002D2F15">
              <w:rPr>
                <w:rFonts w:ascii="Times New Roman" w:hAnsi="Times New Roman" w:cs="Times New Roman"/>
                <w:sz w:val="24"/>
                <w:szCs w:val="24"/>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29</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và danh sách các khóa luận đã bảo vệ tại Trường  theo năm học (Lưu ý sắp xếp theo tên cán bộ hướng dẫn và khóa đào tạo đồng thời);</w:t>
            </w:r>
          </w:p>
        </w:tc>
        <w:tc>
          <w:tcPr>
            <w:tcW w:w="1817" w:type="dxa"/>
          </w:tcPr>
          <w:p w:rsidR="00A16015" w:rsidRPr="002D2F15" w:rsidRDefault="00A16015" w:rsidP="00FC6149">
            <w:pPr>
              <w:jc w:val="center"/>
            </w:pPr>
            <w:r w:rsidRPr="002D2F15">
              <w:rPr>
                <w:rFonts w:ascii="Times New Roman" w:hAnsi="Times New Roman" w:cs="Times New Roman"/>
                <w:sz w:val="24"/>
                <w:szCs w:val="24"/>
              </w:rPr>
              <w:t>P.ĐTĐH</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30</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Danh sách thống kê số lượng người học của Trường xin phúc tra về kết quả học tập của các năm</w:t>
            </w:r>
          </w:p>
        </w:tc>
        <w:tc>
          <w:tcPr>
            <w:tcW w:w="1817" w:type="dxa"/>
          </w:tcPr>
          <w:p w:rsidR="00A16015" w:rsidRPr="002D2F15" w:rsidRDefault="00A16015" w:rsidP="00FC6149">
            <w:pPr>
              <w:jc w:val="center"/>
            </w:pPr>
            <w:r w:rsidRPr="002D2F15">
              <w:rPr>
                <w:rFonts w:ascii="Times New Roman" w:hAnsi="Times New Roman" w:cs="Times New Roman"/>
                <w:sz w:val="24"/>
                <w:szCs w:val="24"/>
              </w:rPr>
              <w:t>P.ĐTĐH</w:t>
            </w:r>
          </w:p>
        </w:tc>
      </w:tr>
      <w:tr w:rsidR="00A16015" w:rsidRPr="002D2F15" w:rsidTr="00C26351">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highlight w:val="cyan"/>
                <w:shd w:val="clear" w:color="auto" w:fill="FFFFFF"/>
              </w:rPr>
            </w:pPr>
            <w:r w:rsidRPr="002D2F15">
              <w:rPr>
                <w:rFonts w:ascii="Times New Roman" w:hAnsi="Times New Roman" w:cs="Times New Roman"/>
                <w:sz w:val="24"/>
                <w:szCs w:val="24"/>
                <w:shd w:val="clear" w:color="auto" w:fill="FFFFFF"/>
              </w:rPr>
              <w:t>Kế hoạch chiến lược phát triển, triết lý giáo dục Khoa/Bộ môn</w:t>
            </w:r>
          </w:p>
        </w:tc>
        <w:tc>
          <w:tcPr>
            <w:tcW w:w="1817" w:type="dxa"/>
            <w:shd w:val="clear" w:color="auto" w:fill="00B050"/>
          </w:tcPr>
          <w:p w:rsidR="00A16015" w:rsidRPr="002D2F15" w:rsidRDefault="00A16015" w:rsidP="00FC6149">
            <w:pPr>
              <w:jc w:val="cente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đào tạo, giảng dạy, bảng phân công giảng dạy</w:t>
            </w:r>
          </w:p>
        </w:tc>
        <w:tc>
          <w:tcPr>
            <w:tcW w:w="1817" w:type="dxa"/>
          </w:tcPr>
          <w:p w:rsidR="00A16015" w:rsidRPr="002D2F15" w:rsidRDefault="00A16015" w:rsidP="00FC6149">
            <w:pPr>
              <w:jc w:val="cente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sz w:val="26"/>
                <w:szCs w:val="26"/>
              </w:rPr>
            </w:pPr>
            <w:r w:rsidRPr="002D2F15">
              <w:rPr>
                <w:rFonts w:ascii="Times New Roman" w:hAnsi="Times New Roman" w:cs="Times New Roman"/>
                <w:sz w:val="24"/>
                <w:szCs w:val="24"/>
                <w:shd w:val="clear" w:color="auto" w:fill="FFFFFF"/>
              </w:rPr>
              <w:t>Việc sử dụng ý kiến đóng góp của các bên liên quan (GV,SV,CSV,NTD) khi xây dựng CTĐT:</w:t>
            </w:r>
          </w:p>
          <w:p w:rsidR="00A16015" w:rsidRPr="002D2F15" w:rsidRDefault="00A16015" w:rsidP="00FC6149">
            <w:pPr>
              <w:pStyle w:val="ListParagraph"/>
              <w:numPr>
                <w:ilvl w:val="0"/>
                <w:numId w:val="1"/>
              </w:numPr>
              <w:rPr>
                <w:rFonts w:ascii="Times New Roman" w:hAnsi="Times New Roman" w:cs="Times New Roman"/>
                <w:sz w:val="26"/>
                <w:szCs w:val="26"/>
              </w:rPr>
            </w:pPr>
            <w:r w:rsidRPr="002D2F15">
              <w:rPr>
                <w:rFonts w:ascii="Times New Roman" w:hAnsi="Times New Roman" w:cs="Times New Roman"/>
                <w:sz w:val="26"/>
                <w:szCs w:val="26"/>
              </w:rPr>
              <w:t>Biên bản các cuộc họp với các bên liên quan (CSV, NTD) khi xây dựng và phát triển CTĐT;</w:t>
            </w:r>
          </w:p>
          <w:p w:rsidR="00A16015" w:rsidRPr="002D2F15" w:rsidRDefault="00A16015" w:rsidP="00FC6149">
            <w:pPr>
              <w:pStyle w:val="ListParagraph"/>
              <w:numPr>
                <w:ilvl w:val="0"/>
                <w:numId w:val="1"/>
              </w:numPr>
              <w:rPr>
                <w:rFonts w:ascii="Times New Roman" w:hAnsi="Times New Roman" w:cs="Times New Roman"/>
                <w:sz w:val="24"/>
                <w:szCs w:val="24"/>
                <w:shd w:val="clear" w:color="auto" w:fill="FFFFFF"/>
              </w:rPr>
            </w:pPr>
            <w:r w:rsidRPr="002D2F15">
              <w:rPr>
                <w:rFonts w:ascii="Times New Roman" w:hAnsi="Times New Roman" w:cs="Times New Roman"/>
                <w:sz w:val="26"/>
                <w:szCs w:val="26"/>
              </w:rPr>
              <w:t>Minh chứng về sự tham gia của giảng viên trong xây dựng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cáo/biên bản phản hồi sử dụng kết quả khảo sát các bên liên quan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và hoạt động cải tiến sau kết quả khảo sát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 P.TTPC-ĐBCL</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cải thiện, các hoạt động cải thiện sau kết quả đánh giá chất lượng cấp chương trình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luận văn, đồ án, báo cáo thực tập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Mẫu bài thi, đề thi, đồ án, luận văn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hoạt động theo dõi, hỗ trợ học tập sinh viên: cố vấn học tập, hội nghị sinh viên, NCKH, các cuộc thi học thuật, dự án, đào tạo thực hành, bài tập, thực tập doanh nghiệp…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hoạt động liên kết với các doanh nghiệp/nhà tuyển dụng (Tổ chức diễn đàn, hội thảo với DN, ngày hội việc làm, trao học bổng cho SV, cho SV thực tập tại DN, hợp tác với DN trong thực hiện các đề án/dự án, mời DN tham gia giảng dạy…)</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A16015" w:rsidRPr="002D2F15" w:rsidRDefault="00A16015" w:rsidP="00FC6149">
            <w:pPr>
              <w:rPr>
                <w:rFonts w:ascii="Times New Roman" w:hAnsi="Times New Roman" w:cs="Times New Roman"/>
                <w:sz w:val="26"/>
                <w:szCs w:val="26"/>
              </w:rPr>
            </w:pPr>
            <w:r w:rsidRPr="002D2F15">
              <w:rPr>
                <w:rFonts w:ascii="Times New Roman" w:hAnsi="Times New Roman" w:cs="Times New Roman"/>
                <w:sz w:val="26"/>
                <w:szCs w:val="26"/>
              </w:rPr>
              <w:t>Minh chứng về sự hợp tác với bên ngoài về thực hiện đề tài NCKH, cung cấp nguồn chuyên gia, nhận sự tài trợ từ đối tác.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Phản biện của các chuyên gia về CTĐT</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Biên bản đối sánh với CTĐT của các cơ sở giáo dục khác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CTĐT, Đề cương chi tiết môn học, chuẩn đầu ra môn học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P.ĐTĐH,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15</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Kế hoạch đào tạo/ bồi dưỡng GV (bao gồm kinh phí)</w:t>
            </w:r>
          </w:p>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Thống kê GV tham gia các khóa đào tạo/ bồi dưỡng trong và ngoài nước</w:t>
            </w:r>
          </w:p>
        </w:tc>
        <w:tc>
          <w:tcPr>
            <w:tcW w:w="1817" w:type="dxa"/>
            <w:vAlign w:val="center"/>
          </w:tcPr>
          <w:p w:rsidR="00A16015" w:rsidRPr="002D2F15" w:rsidRDefault="00A16015" w:rsidP="00216E6A">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A16015" w:rsidRPr="002D2F15" w:rsidRDefault="00A16015" w:rsidP="00216E6A">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Thống kê GV tham gia NCKH các cấp (trong và ngoài nước)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loại hình hoạt động kết nối và phục vụ cộng đồng của CB, GV, SV</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ĐTN, Khoa/Bộ môn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báo cáo, thống kê về kết quả của hoạt động kết nối và phục vụ cộng đồng</w:t>
            </w:r>
          </w:p>
        </w:tc>
        <w:tc>
          <w:tcPr>
            <w:tcW w:w="1817" w:type="dxa"/>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P.CTSV, ĐTN, Khoa/Bộ môn</w:t>
            </w:r>
          </w:p>
        </w:tc>
      </w:tr>
      <w:tr w:rsidR="00A16015" w:rsidRPr="002D2F15" w:rsidTr="006F2948">
        <w:tc>
          <w:tcPr>
            <w:tcW w:w="774"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Kế hoạch đào tạo hàng năm</w:t>
            </w:r>
          </w:p>
        </w:tc>
        <w:tc>
          <w:tcPr>
            <w:tcW w:w="1817" w:type="dxa"/>
            <w:shd w:val="clear" w:color="auto" w:fill="00B050"/>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Báo cáo tổng kết/ đánh giá hoạt động đào tạo hàng năm</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chương trình đào tạo  SĐH</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Hình thức công bố, phổ biến CTĐT</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Biên bản các cuộc họp với các bên liên quan khi xây dựng và phát triển CTĐT;</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quy định của nhà trường về việc xây dựng CTĐT, các quy chế qui định về đào tạo sau đại học</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Hồ sơ quản lý kết quả học tập của người học; hình thức lưu trữ</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hồ sơ ký nhận và lưu trữ văn bằng, chứng chỉ;</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Thống kê số lượng học viên cao học, nghiên cứu sinh đang học; số chưa bảo vệ luận văn, luận án tính đến thời điểm thống kê; trong đó chỉ rõ những học viên cao học, nghiên cứu sinh đã được giao đề tài và cán bộ hướng dẫn</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báo cáo đánh giá xác định quy mô, chỉ tiêu tuyển sinh hàng năm</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Các quyết định đầu vào, quyết định tốt nghiệp,</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KHCL về NCKH, mục tiêu, định hướng nghiên cứu</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13</w:t>
            </w:r>
          </w:p>
        </w:tc>
        <w:tc>
          <w:tcPr>
            <w:tcW w:w="5887" w:type="dxa"/>
            <w:vAlign w:val="center"/>
          </w:tcPr>
          <w:p w:rsidR="00A16015" w:rsidRPr="002D2F15" w:rsidRDefault="00A16015" w:rsidP="00BD1F52">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quyết định thành lập các nhóm nghiên cứu mạnh</w:t>
            </w:r>
            <w:r w:rsidRPr="002D2F15">
              <w:rPr>
                <w:rFonts w:ascii="Times New Roman" w:hAnsi="Times New Roman" w:cs="Times New Roman"/>
                <w:sz w:val="24"/>
                <w:szCs w:val="24"/>
              </w:rPr>
              <w:br/>
              <w:t xml:space="preserve"> và kế hoạch hoạt động của các nhóm nghiên cứu này</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14</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Kế hoạch NCKH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Báo cáo kết quả công tác nghiên cứu</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các đề tài NCKH (số lượng đề tài đăng ký, số đề tài đúng hạn, đề tài trễ han, số đề tài thực hiện so với kế hoạch NCKH hàng năm)</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quy định, thông tư về NCKH trong giáo dục đại học</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18</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Tất cả Quy định/ quy trình về NCKH của Trường</w:t>
            </w:r>
          </w:p>
          <w:p w:rsidR="00A16015" w:rsidRPr="002D2F15" w:rsidRDefault="00A16015" w:rsidP="00FC6149">
            <w:pPr>
              <w:rPr>
                <w:rFonts w:ascii="Times New Roman" w:hAnsi="Times New Roman" w:cs="Times New Roman"/>
                <w:sz w:val="24"/>
                <w:szCs w:val="24"/>
                <w:shd w:val="clear" w:color="auto" w:fill="FFFFFF"/>
              </w:rPr>
            </w:pP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19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thỏa thuận, hợp đồng nghiên cứu với các cơ sơ giáo dục và tổ chức bên ngoài</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Thống kê các công trình NCKH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 Phòng Thí Nghiệm</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Thống kê các bài báo đăng trên các tạp chí chuyên ngành quốc gia và quốc tế;</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 Phòng Thí Nghiệm</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22</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 Thống kê các hợp đồng chuyển giao công nghệ</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23</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người học tham gia NCKH</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24</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hoạt động NCKH &amp; CGCN có liên kết với các cơ quan, viện, trường khác trong nước và quốc tế;</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25</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CB-GV của trường tham gia NCKH &amp; CGCN cùng với các trường, viện khác</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26</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luận án tiến sỹ và luận văn thạc sỹ hàng năm được triển khai hoặc gắn kết với các đề tài/dự án nghiên cứu khoa học của trường;</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27</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Thống kê học viên CB-GV được đào tạo trong và ngoài nước thông qua việc tham gia các đề tài, dự án KHCN</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28</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Biên bản xét duyệt các đề tài/dự án KHCN hàng năm</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29</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báo cáo/biên bản họp nghiệm thu đề tài, dự án KHCN</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30</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 xml:space="preserve">Các biện pháp quản lý NCKH: các chế độ khen thưởng, các chế tài, các </w:t>
            </w:r>
            <w:r w:rsidRPr="002D2F15">
              <w:rPr>
                <w:rFonts w:ascii="Times New Roman" w:hAnsi="Times New Roman" w:cs="Times New Roman"/>
                <w:sz w:val="24"/>
                <w:szCs w:val="24"/>
              </w:rPr>
              <w:t>hoạt động hỗ trợ và hạn chế việc chậm tiến độ triển khai các đề tài/dự án KHCN</w:t>
            </w:r>
          </w:p>
        </w:tc>
        <w:tc>
          <w:tcPr>
            <w:tcW w:w="1817"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31</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chủ trương, chính sách khuyến khích NCKH; chính sách thu hút vốn đầu tư cho NCKH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32</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văn bản quy định, hướng dẫn của Trường và các cấp về hợp tác NCKH</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33</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quy định, chính sách về bảo vệ quyền sở hữu trí tuệ</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34</w:t>
            </w:r>
          </w:p>
        </w:tc>
        <w:tc>
          <w:tcPr>
            <w:tcW w:w="5887" w:type="dxa"/>
            <w:vAlign w:val="center"/>
          </w:tcPr>
          <w:p w:rsidR="00A16015" w:rsidRPr="002D2F15" w:rsidRDefault="00A16015" w:rsidP="00FC6149">
            <w:pPr>
              <w:rPr>
                <w:rFonts w:ascii="Times New Roman" w:hAnsi="Times New Roman" w:cs="Times New Roman"/>
                <w:sz w:val="24"/>
                <w:szCs w:val="24"/>
              </w:rPr>
            </w:pPr>
            <w:r w:rsidRPr="002D2F15">
              <w:rPr>
                <w:rFonts w:ascii="Times New Roman" w:hAnsi="Times New Roman" w:cs="Times New Roman"/>
                <w:sz w:val="24"/>
                <w:szCs w:val="24"/>
              </w:rPr>
              <w:t>Các tài liệu phổ biến về quyền sở hữu trí tuệ</w:t>
            </w:r>
          </w:p>
          <w:p w:rsidR="00A16015" w:rsidRPr="002D2F15" w:rsidRDefault="00A16015" w:rsidP="00FC6149">
            <w:pPr>
              <w:rPr>
                <w:rFonts w:ascii="Times New Roman" w:hAnsi="Times New Roman" w:cs="Times New Roman"/>
                <w:sz w:val="24"/>
                <w:szCs w:val="24"/>
                <w:shd w:val="clear" w:color="auto" w:fill="FFFFFF"/>
              </w:rPr>
            </w:pP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35</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Bằng sáng chế, bản quyền, nhãn hiệu hàng hóa</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36</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rPr>
              <w:t>Các hoạt động đào tạo, bồi dưỡng và tập huấn cho CBGV về KHCN</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37</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Dữ liệu, hồ sơ và kết quả nghiên cứu</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38</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ấn phẩm nghiên cứu</w:t>
            </w:r>
          </w:p>
        </w:tc>
        <w:tc>
          <w:tcPr>
            <w:tcW w:w="1817" w:type="dxa"/>
            <w:vAlign w:val="center"/>
          </w:tcPr>
          <w:p w:rsidR="00A16015" w:rsidRPr="002D2F15" w:rsidRDefault="00A16015"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P.SĐH&amp;KHCN</w:t>
            </w:r>
          </w:p>
        </w:tc>
      </w:tr>
      <w:tr w:rsidR="00A16015" w:rsidRPr="002D2F15" w:rsidTr="00A16015">
        <w:tc>
          <w:tcPr>
            <w:tcW w:w="774" w:type="dxa"/>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rPr>
              <w:t>39</w:t>
            </w:r>
          </w:p>
        </w:tc>
        <w:tc>
          <w:tcPr>
            <w:tcW w:w="5887" w:type="dxa"/>
            <w:vAlign w:val="center"/>
          </w:tcPr>
          <w:p w:rsidR="00A16015" w:rsidRPr="002D2F15" w:rsidRDefault="00A16015"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ấn phẩm và các trích dẫn</w:t>
            </w:r>
          </w:p>
        </w:tc>
        <w:tc>
          <w:tcPr>
            <w:tcW w:w="1817" w:type="dxa"/>
            <w:vAlign w:val="center"/>
          </w:tcPr>
          <w:p w:rsidR="00A16015" w:rsidRPr="002D2F15" w:rsidRDefault="00A16015" w:rsidP="00FC6149">
            <w:pPr>
              <w:jc w:val="center"/>
              <w:rPr>
                <w:rFonts w:ascii="Times New Roman" w:hAnsi="Times New Roman" w:cs="Times New Roman"/>
                <w:sz w:val="24"/>
                <w:szCs w:val="24"/>
              </w:rPr>
            </w:pPr>
            <w:r w:rsidRPr="002D2F15">
              <w:rPr>
                <w:rFonts w:ascii="Times New Roman" w:hAnsi="Times New Roman" w:cs="Times New Roman"/>
                <w:sz w:val="24"/>
                <w:szCs w:val="24"/>
                <w:shd w:val="clear" w:color="auto" w:fill="FFFFFF"/>
              </w:rPr>
              <w:t>P.SĐH&amp;KHCN</w:t>
            </w:r>
          </w:p>
        </w:tc>
      </w:tr>
      <w:tr w:rsidR="00CE7AD3" w:rsidRPr="002D2F15" w:rsidTr="00FC6149">
        <w:tc>
          <w:tcPr>
            <w:tcW w:w="774" w:type="dxa"/>
            <w:shd w:val="clear" w:color="auto" w:fill="00B050"/>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CE7AD3" w:rsidRPr="002D2F15" w:rsidRDefault="00CE7AD3" w:rsidP="00FC6149">
            <w:pPr>
              <w:rPr>
                <w:rFonts w:ascii="Times New Roman" w:hAnsi="Times New Roman" w:cs="Times New Roman"/>
                <w:b/>
                <w:sz w:val="24"/>
                <w:szCs w:val="24"/>
              </w:rPr>
            </w:pPr>
            <w:r w:rsidRPr="002D2F15">
              <w:rPr>
                <w:rFonts w:ascii="Times New Roman" w:eastAsia="Times New Roman" w:hAnsi="Times New Roman" w:cs="Times New Roman"/>
                <w:sz w:val="24"/>
                <w:szCs w:val="24"/>
              </w:rPr>
              <w:t xml:space="preserve">Cơ cấu tổ chức </w:t>
            </w:r>
            <w:r w:rsidRPr="002D2F15">
              <w:rPr>
                <w:rFonts w:ascii="Times New Roman" w:hAnsi="Times New Roman" w:cs="Times New Roman"/>
                <w:sz w:val="24"/>
                <w:szCs w:val="24"/>
              </w:rPr>
              <w:t>Công đoàn</w:t>
            </w:r>
          </w:p>
        </w:tc>
        <w:tc>
          <w:tcPr>
            <w:tcW w:w="1817" w:type="dxa"/>
            <w:shd w:val="clear" w:color="auto" w:fill="00B050"/>
            <w:vAlign w:val="center"/>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Công đoàn</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CE7AD3" w:rsidRPr="002D2F15" w:rsidRDefault="00CE7AD3" w:rsidP="00FC6149">
            <w:pPr>
              <w:rPr>
                <w:rFonts w:ascii="Times New Roman" w:hAnsi="Times New Roman" w:cs="Times New Roman"/>
                <w:b/>
                <w:sz w:val="24"/>
                <w:szCs w:val="24"/>
              </w:rPr>
            </w:pPr>
            <w:r w:rsidRPr="002D2F15">
              <w:rPr>
                <w:rFonts w:ascii="Times New Roman" w:eastAsia="Times New Roman" w:hAnsi="Times New Roman" w:cs="Times New Roman"/>
                <w:sz w:val="24"/>
                <w:szCs w:val="24"/>
              </w:rPr>
              <w:t>Quy chế hoạt động của Công đoàn;</w:t>
            </w:r>
          </w:p>
        </w:tc>
        <w:tc>
          <w:tcPr>
            <w:tcW w:w="1817" w:type="dxa"/>
          </w:tcPr>
          <w:p w:rsidR="00CE7AD3" w:rsidRPr="002D2F15" w:rsidRDefault="00CE7AD3" w:rsidP="00FC6149">
            <w:pPr>
              <w:jc w:val="center"/>
            </w:pPr>
            <w:r w:rsidRPr="002D2F15">
              <w:rPr>
                <w:rFonts w:ascii="Times New Roman" w:hAnsi="Times New Roman" w:cs="Times New Roman"/>
                <w:sz w:val="24"/>
                <w:szCs w:val="24"/>
              </w:rPr>
              <w:t>Công đoàn</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Kế hoạch hoạt động, Báo cáo tổng kết năm</w:t>
            </w:r>
          </w:p>
        </w:tc>
        <w:tc>
          <w:tcPr>
            <w:tcW w:w="1817" w:type="dxa"/>
          </w:tcPr>
          <w:p w:rsidR="00CE7AD3" w:rsidRPr="002D2F15" w:rsidRDefault="00CE7AD3" w:rsidP="00FC6149">
            <w:pPr>
              <w:jc w:val="center"/>
            </w:pPr>
            <w:r w:rsidRPr="002D2F15">
              <w:rPr>
                <w:rFonts w:ascii="Times New Roman" w:hAnsi="Times New Roman" w:cs="Times New Roman"/>
                <w:sz w:val="24"/>
                <w:szCs w:val="24"/>
              </w:rPr>
              <w:t>Công đoàn</w:t>
            </w:r>
          </w:p>
        </w:tc>
      </w:tr>
      <w:tr w:rsidR="00CE7AD3" w:rsidRPr="002D2F15" w:rsidTr="00A16015">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CE7AD3" w:rsidRPr="002D2F15" w:rsidRDefault="00CE7AD3"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loại hình hoạt động kết nối và phục vụ cộng đồng của CB, GV, SV</w:t>
            </w:r>
          </w:p>
        </w:tc>
        <w:tc>
          <w:tcPr>
            <w:tcW w:w="1817" w:type="dxa"/>
            <w:vAlign w:val="center"/>
          </w:tcPr>
          <w:p w:rsidR="00CE7AD3" w:rsidRPr="002D2F15" w:rsidRDefault="00CE7AD3"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ĐTN, Khoa/Bộ môn, Công Đoàn</w:t>
            </w:r>
          </w:p>
        </w:tc>
      </w:tr>
      <w:tr w:rsidR="00CE7AD3" w:rsidRPr="002D2F15" w:rsidTr="00A16015">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CE7AD3" w:rsidRPr="002D2F15" w:rsidRDefault="00CE7AD3"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báo cáo, thống kê về kết quả của hoạt động kết nối và phục vụ cộng đồng</w:t>
            </w:r>
          </w:p>
        </w:tc>
        <w:tc>
          <w:tcPr>
            <w:tcW w:w="1817" w:type="dxa"/>
            <w:vAlign w:val="center"/>
          </w:tcPr>
          <w:p w:rsidR="00CE7AD3" w:rsidRPr="002D2F15" w:rsidRDefault="00CE7AD3"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ĐTN, Khoa/Bộ môn, Công Đoàn</w:t>
            </w:r>
          </w:p>
        </w:tc>
      </w:tr>
      <w:tr w:rsidR="00CE7AD3" w:rsidRPr="002D2F15" w:rsidTr="008668B1">
        <w:tc>
          <w:tcPr>
            <w:tcW w:w="774" w:type="dxa"/>
            <w:shd w:val="clear" w:color="auto" w:fill="00B050"/>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CE7AD3" w:rsidRPr="002D2F15" w:rsidRDefault="00CE7AD3" w:rsidP="00FC6149">
            <w:pPr>
              <w:rPr>
                <w:rFonts w:ascii="Times New Roman" w:hAnsi="Times New Roman" w:cs="Times New Roman"/>
                <w:sz w:val="24"/>
                <w:szCs w:val="24"/>
              </w:rPr>
            </w:pPr>
            <w:r w:rsidRPr="002D2F15">
              <w:rPr>
                <w:rFonts w:ascii="Times New Roman" w:hAnsi="Times New Roman" w:cs="Times New Roman"/>
                <w:sz w:val="24"/>
                <w:szCs w:val="24"/>
              </w:rPr>
              <w:t>Cơ cấu tổ chức ĐTN</w:t>
            </w:r>
          </w:p>
        </w:tc>
        <w:tc>
          <w:tcPr>
            <w:tcW w:w="1817" w:type="dxa"/>
            <w:shd w:val="clear" w:color="auto" w:fill="00B050"/>
            <w:vAlign w:val="center"/>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ĐTN</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CE7AD3" w:rsidRPr="002D2F15" w:rsidRDefault="00CE7AD3" w:rsidP="00FC6149">
            <w:pPr>
              <w:rPr>
                <w:rFonts w:ascii="Times New Roman" w:hAnsi="Times New Roman" w:cs="Times New Roman"/>
                <w:sz w:val="24"/>
                <w:szCs w:val="24"/>
              </w:rPr>
            </w:pPr>
            <w:r w:rsidRPr="002D2F15">
              <w:rPr>
                <w:rFonts w:ascii="Times New Roman" w:hAnsi="Times New Roman" w:cs="Times New Roman"/>
                <w:sz w:val="24"/>
                <w:szCs w:val="24"/>
              </w:rPr>
              <w:t>Quy chế hoạt động</w:t>
            </w:r>
          </w:p>
        </w:tc>
        <w:tc>
          <w:tcPr>
            <w:tcW w:w="1817" w:type="dxa"/>
          </w:tcPr>
          <w:p w:rsidR="00CE7AD3" w:rsidRPr="002D2F15" w:rsidRDefault="00CE7AD3" w:rsidP="00FC6149">
            <w:pPr>
              <w:jc w:val="center"/>
            </w:pPr>
            <w:r w:rsidRPr="002D2F15">
              <w:rPr>
                <w:rFonts w:ascii="Times New Roman" w:hAnsi="Times New Roman" w:cs="Times New Roman"/>
                <w:sz w:val="24"/>
                <w:szCs w:val="24"/>
              </w:rPr>
              <w:t>ĐTN</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CE7AD3" w:rsidRPr="002D2F15" w:rsidRDefault="00CE7AD3" w:rsidP="00FC6149">
            <w:pPr>
              <w:rPr>
                <w:rFonts w:ascii="Times New Roman" w:hAnsi="Times New Roman" w:cs="Times New Roman"/>
                <w:sz w:val="24"/>
                <w:szCs w:val="24"/>
              </w:rPr>
            </w:pPr>
            <w:r w:rsidRPr="002D2F15">
              <w:rPr>
                <w:rFonts w:ascii="Times New Roman" w:hAnsi="Times New Roman" w:cs="Times New Roman"/>
                <w:sz w:val="24"/>
                <w:szCs w:val="24"/>
              </w:rPr>
              <w:t>Kế hoạch hoạt động, báo cáo tổng kết hàng năm</w:t>
            </w:r>
          </w:p>
        </w:tc>
        <w:tc>
          <w:tcPr>
            <w:tcW w:w="1817" w:type="dxa"/>
          </w:tcPr>
          <w:p w:rsidR="00CE7AD3" w:rsidRPr="002D2F15" w:rsidRDefault="00CE7AD3" w:rsidP="00FC6149">
            <w:pPr>
              <w:jc w:val="center"/>
            </w:pPr>
            <w:r w:rsidRPr="002D2F15">
              <w:rPr>
                <w:rFonts w:ascii="Times New Roman" w:hAnsi="Times New Roman" w:cs="Times New Roman"/>
                <w:sz w:val="24"/>
                <w:szCs w:val="24"/>
              </w:rPr>
              <w:t>ĐTN</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CE7AD3" w:rsidRPr="002D2F15" w:rsidRDefault="00CE7AD3" w:rsidP="00FC6149">
            <w:pPr>
              <w:rPr>
                <w:rFonts w:ascii="Times New Roman" w:hAnsi="Times New Roman" w:cs="Times New Roman"/>
                <w:sz w:val="24"/>
                <w:szCs w:val="24"/>
              </w:rPr>
            </w:pPr>
            <w:r w:rsidRPr="002D2F15">
              <w:rPr>
                <w:rFonts w:ascii="Times New Roman" w:hAnsi="Times New Roman" w:cs="Times New Roman"/>
                <w:sz w:val="24"/>
                <w:szCs w:val="24"/>
              </w:rPr>
              <w:t>Thống kê các giải thưởng, thành tích hoạt động cộng đồng của đoàn viên</w:t>
            </w:r>
          </w:p>
        </w:tc>
        <w:tc>
          <w:tcPr>
            <w:tcW w:w="1817" w:type="dxa"/>
          </w:tcPr>
          <w:p w:rsidR="00CE7AD3" w:rsidRPr="002D2F15" w:rsidRDefault="00CE7AD3" w:rsidP="00FC6149">
            <w:pPr>
              <w:jc w:val="center"/>
            </w:pPr>
            <w:r w:rsidRPr="002D2F15">
              <w:rPr>
                <w:rFonts w:ascii="Times New Roman" w:hAnsi="Times New Roman" w:cs="Times New Roman"/>
                <w:sz w:val="24"/>
                <w:szCs w:val="24"/>
              </w:rPr>
              <w:t>ĐTN</w:t>
            </w:r>
          </w:p>
        </w:tc>
      </w:tr>
      <w:tr w:rsidR="00CE7AD3" w:rsidRPr="002D2F15" w:rsidTr="00A16015">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CE7AD3" w:rsidRPr="002D2F15" w:rsidRDefault="00CE7AD3"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loại hình hoạt động kết nối và phục vụ cộng đồng của CB, GV, SV</w:t>
            </w:r>
          </w:p>
        </w:tc>
        <w:tc>
          <w:tcPr>
            <w:tcW w:w="1817" w:type="dxa"/>
            <w:vAlign w:val="center"/>
          </w:tcPr>
          <w:p w:rsidR="00CE7AD3" w:rsidRPr="002D2F15" w:rsidRDefault="00CE7AD3"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ĐTN, Khoa/Bộ môn, Công Đoàn</w:t>
            </w:r>
          </w:p>
        </w:tc>
      </w:tr>
      <w:tr w:rsidR="00CE7AD3" w:rsidRPr="002D2F15" w:rsidTr="00A16015">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lastRenderedPageBreak/>
              <w:t>6</w:t>
            </w:r>
          </w:p>
        </w:tc>
        <w:tc>
          <w:tcPr>
            <w:tcW w:w="5887" w:type="dxa"/>
            <w:vAlign w:val="center"/>
          </w:tcPr>
          <w:p w:rsidR="00CE7AD3" w:rsidRPr="002D2F15" w:rsidRDefault="00CE7AD3" w:rsidP="00FC6149">
            <w:pP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Các báo cáo, thống kê về kết quả của hoạt động kết nối và phục vụ cộng đồng</w:t>
            </w:r>
          </w:p>
        </w:tc>
        <w:tc>
          <w:tcPr>
            <w:tcW w:w="1817" w:type="dxa"/>
            <w:vAlign w:val="center"/>
          </w:tcPr>
          <w:p w:rsidR="00CE7AD3" w:rsidRPr="002D2F15" w:rsidRDefault="00CE7AD3" w:rsidP="00FC6149">
            <w:pPr>
              <w:jc w:val="center"/>
              <w:rPr>
                <w:rFonts w:ascii="Times New Roman" w:hAnsi="Times New Roman" w:cs="Times New Roman"/>
                <w:sz w:val="24"/>
                <w:szCs w:val="24"/>
                <w:shd w:val="clear" w:color="auto" w:fill="FFFFFF"/>
              </w:rPr>
            </w:pPr>
            <w:r w:rsidRPr="002D2F15">
              <w:rPr>
                <w:rFonts w:ascii="Times New Roman" w:hAnsi="Times New Roman" w:cs="Times New Roman"/>
                <w:sz w:val="24"/>
                <w:szCs w:val="24"/>
                <w:shd w:val="clear" w:color="auto" w:fill="FFFFFF"/>
              </w:rPr>
              <w:t>ĐTN, Khoa/Bộ môn, Công Đoàn</w:t>
            </w:r>
          </w:p>
        </w:tc>
      </w:tr>
      <w:tr w:rsidR="00CE7AD3" w:rsidRPr="002D2F15" w:rsidTr="008668B1">
        <w:tc>
          <w:tcPr>
            <w:tcW w:w="774" w:type="dxa"/>
            <w:shd w:val="clear" w:color="auto" w:fill="00B050"/>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1</w:t>
            </w:r>
          </w:p>
        </w:tc>
        <w:tc>
          <w:tcPr>
            <w:tcW w:w="5887" w:type="dxa"/>
            <w:shd w:val="clear" w:color="auto" w:fill="00B050"/>
            <w:vAlign w:val="center"/>
          </w:tcPr>
          <w:p w:rsidR="00CE7AD3" w:rsidRPr="002D2F15" w:rsidRDefault="00CE7AD3" w:rsidP="00FC6149">
            <w:pPr>
              <w:rPr>
                <w:rFonts w:ascii="Times New Roman" w:hAnsi="Times New Roman" w:cs="Times New Roman"/>
                <w:b/>
                <w:sz w:val="24"/>
                <w:szCs w:val="24"/>
                <w:highlight w:val="cyan"/>
              </w:rPr>
            </w:pPr>
            <w:r w:rsidRPr="002D2F15">
              <w:rPr>
                <w:rFonts w:ascii="Times New Roman" w:eastAsia="Times New Roman" w:hAnsi="Times New Roman" w:cs="Times New Roman"/>
                <w:sz w:val="24"/>
                <w:szCs w:val="24"/>
              </w:rPr>
              <w:t>Cơ cấu tổ chức;</w:t>
            </w:r>
          </w:p>
        </w:tc>
        <w:tc>
          <w:tcPr>
            <w:tcW w:w="1817" w:type="dxa"/>
            <w:shd w:val="clear" w:color="auto" w:fill="00B050"/>
            <w:vAlign w:val="center"/>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2</w:t>
            </w:r>
          </w:p>
        </w:tc>
        <w:tc>
          <w:tcPr>
            <w:tcW w:w="5887" w:type="dxa"/>
            <w:vAlign w:val="center"/>
          </w:tcPr>
          <w:p w:rsidR="00CE7AD3" w:rsidRPr="002D2F15" w:rsidRDefault="00CE7AD3" w:rsidP="00FC6149">
            <w:pPr>
              <w:rPr>
                <w:rFonts w:ascii="Times New Roman" w:hAnsi="Times New Roman" w:cs="Times New Roman"/>
                <w:b/>
                <w:sz w:val="24"/>
                <w:szCs w:val="24"/>
              </w:rPr>
            </w:pPr>
            <w:r w:rsidRPr="002D2F15">
              <w:rPr>
                <w:rFonts w:ascii="Times New Roman" w:eastAsia="Times New Roman" w:hAnsi="Times New Roman" w:cs="Times New Roman"/>
                <w:sz w:val="24"/>
                <w:szCs w:val="24"/>
              </w:rPr>
              <w:t>Nghị quyết của Đảng bộ</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3</w:t>
            </w:r>
          </w:p>
        </w:tc>
        <w:tc>
          <w:tcPr>
            <w:tcW w:w="5887" w:type="dxa"/>
            <w:vAlign w:val="center"/>
          </w:tcPr>
          <w:p w:rsidR="00CE7AD3" w:rsidRPr="002D2F15" w:rsidRDefault="00CE7AD3" w:rsidP="00FC6149">
            <w:pPr>
              <w:rPr>
                <w:rFonts w:ascii="Times New Roman" w:hAnsi="Times New Roman" w:cs="Times New Roman"/>
                <w:b/>
                <w:sz w:val="24"/>
                <w:szCs w:val="24"/>
              </w:rPr>
            </w:pPr>
            <w:r w:rsidRPr="002D2F15">
              <w:rPr>
                <w:rFonts w:ascii="Times New Roman" w:eastAsia="Times New Roman" w:hAnsi="Times New Roman" w:cs="Times New Roman"/>
                <w:sz w:val="24"/>
                <w:szCs w:val="24"/>
              </w:rPr>
              <w:t>Quy chế hoạt động của Đảng bộ;</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4</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Kế hoạch hoạt động, Báo cáo tổng kết</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5</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Các biên bản họp Đảng ủy</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6</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Văn bản chỉ đạo của Đảng uỷ đối với công tác đoàn, hội</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7</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Thống kê các buổi sinh hoạt chính trị tư tưởng</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r w:rsidR="00CE7AD3" w:rsidRPr="002D2F15" w:rsidTr="001879FC">
        <w:tc>
          <w:tcPr>
            <w:tcW w:w="774" w:type="dxa"/>
          </w:tcPr>
          <w:p w:rsidR="00CE7AD3" w:rsidRPr="002D2F15" w:rsidRDefault="00CE7AD3" w:rsidP="00FC6149">
            <w:pPr>
              <w:jc w:val="center"/>
              <w:rPr>
                <w:rFonts w:ascii="Times New Roman" w:hAnsi="Times New Roman" w:cs="Times New Roman"/>
                <w:sz w:val="24"/>
                <w:szCs w:val="24"/>
              </w:rPr>
            </w:pPr>
            <w:r w:rsidRPr="002D2F15">
              <w:rPr>
                <w:rFonts w:ascii="Times New Roman" w:hAnsi="Times New Roman" w:cs="Times New Roman"/>
                <w:sz w:val="24"/>
                <w:szCs w:val="24"/>
              </w:rPr>
              <w:t>8</w:t>
            </w:r>
          </w:p>
        </w:tc>
        <w:tc>
          <w:tcPr>
            <w:tcW w:w="5887" w:type="dxa"/>
            <w:vAlign w:val="center"/>
          </w:tcPr>
          <w:p w:rsidR="00CE7AD3" w:rsidRPr="002D2F15" w:rsidRDefault="00CE7AD3" w:rsidP="00FC6149">
            <w:pPr>
              <w:rPr>
                <w:rFonts w:ascii="Times New Roman" w:eastAsia="Times New Roman" w:hAnsi="Times New Roman" w:cs="Times New Roman"/>
                <w:sz w:val="24"/>
                <w:szCs w:val="24"/>
              </w:rPr>
            </w:pPr>
            <w:r w:rsidRPr="002D2F15">
              <w:rPr>
                <w:rFonts w:ascii="Times New Roman" w:eastAsia="Times New Roman" w:hAnsi="Times New Roman" w:cs="Times New Roman"/>
                <w:sz w:val="24"/>
                <w:szCs w:val="24"/>
              </w:rPr>
              <w:t>Thống kê số lượng, tỷ lệ người học được kết nạp vào Đảng hàng năm</w:t>
            </w:r>
          </w:p>
        </w:tc>
        <w:tc>
          <w:tcPr>
            <w:tcW w:w="1817" w:type="dxa"/>
          </w:tcPr>
          <w:p w:rsidR="00CE7AD3" w:rsidRPr="002D2F15" w:rsidRDefault="00CE7AD3" w:rsidP="00FC6149">
            <w:pPr>
              <w:jc w:val="center"/>
            </w:pPr>
            <w:r w:rsidRPr="002D2F15">
              <w:rPr>
                <w:rFonts w:ascii="Times New Roman" w:hAnsi="Times New Roman" w:cs="Times New Roman"/>
                <w:sz w:val="24"/>
                <w:szCs w:val="24"/>
              </w:rPr>
              <w:t>Đảng ủy</w:t>
            </w:r>
          </w:p>
        </w:tc>
      </w:tr>
    </w:tbl>
    <w:p w:rsidR="00813B5C" w:rsidRPr="002D2F15" w:rsidRDefault="00813B5C" w:rsidP="00FC6149">
      <w:pPr>
        <w:jc w:val="center"/>
        <w:rPr>
          <w:rFonts w:ascii="Times New Roman" w:hAnsi="Times New Roman" w:cs="Times New Roman"/>
          <w:sz w:val="24"/>
          <w:szCs w:val="24"/>
        </w:rPr>
      </w:pPr>
    </w:p>
    <w:p w:rsidR="0073535A" w:rsidRPr="002D2F15" w:rsidRDefault="0073535A" w:rsidP="00FC6149">
      <w:pPr>
        <w:jc w:val="center"/>
        <w:rPr>
          <w:rFonts w:ascii="Times New Roman" w:hAnsi="Times New Roman" w:cs="Times New Roman"/>
          <w:sz w:val="24"/>
          <w:szCs w:val="24"/>
        </w:rPr>
      </w:pPr>
    </w:p>
    <w:sectPr w:rsidR="0073535A" w:rsidRPr="002D2F15" w:rsidSect="00FE4EF5">
      <w:footerReference w:type="default" r:id="rId7"/>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DA" w:rsidRDefault="00D442DA" w:rsidP="00FE4EF5">
      <w:pPr>
        <w:spacing w:after="0" w:line="240" w:lineRule="auto"/>
      </w:pPr>
      <w:r>
        <w:separator/>
      </w:r>
    </w:p>
  </w:endnote>
  <w:endnote w:type="continuationSeparator" w:id="1">
    <w:p w:rsidR="00D442DA" w:rsidRDefault="00D442DA" w:rsidP="00FE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180"/>
      <w:docPartObj>
        <w:docPartGallery w:val="Page Numbers (Bottom of Page)"/>
        <w:docPartUnique/>
      </w:docPartObj>
    </w:sdtPr>
    <w:sdtContent>
      <w:p w:rsidR="001879FC" w:rsidRDefault="004D5752">
        <w:pPr>
          <w:pStyle w:val="Footer"/>
          <w:jc w:val="center"/>
        </w:pPr>
        <w:fldSimple w:instr=" PAGE   \* MERGEFORMAT ">
          <w:r w:rsidR="003F0862">
            <w:rPr>
              <w:noProof/>
            </w:rPr>
            <w:t>1</w:t>
          </w:r>
        </w:fldSimple>
      </w:p>
    </w:sdtContent>
  </w:sdt>
  <w:p w:rsidR="001879FC" w:rsidRDefault="00187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DA" w:rsidRDefault="00D442DA" w:rsidP="00FE4EF5">
      <w:pPr>
        <w:spacing w:after="0" w:line="240" w:lineRule="auto"/>
      </w:pPr>
      <w:r>
        <w:separator/>
      </w:r>
    </w:p>
  </w:footnote>
  <w:footnote w:type="continuationSeparator" w:id="1">
    <w:p w:rsidR="00D442DA" w:rsidRDefault="00D442DA" w:rsidP="00FE4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105A8"/>
    <w:multiLevelType w:val="hybridMultilevel"/>
    <w:tmpl w:val="B902FF38"/>
    <w:lvl w:ilvl="0" w:tplc="6B7875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rsids>
    <w:rsidRoot w:val="00BC415C"/>
    <w:rsid w:val="00000996"/>
    <w:rsid w:val="000061A1"/>
    <w:rsid w:val="000073C5"/>
    <w:rsid w:val="00022360"/>
    <w:rsid w:val="00064AAC"/>
    <w:rsid w:val="00073285"/>
    <w:rsid w:val="0007437E"/>
    <w:rsid w:val="00084EDC"/>
    <w:rsid w:val="00097F43"/>
    <w:rsid w:val="000C59F0"/>
    <w:rsid w:val="000E0951"/>
    <w:rsid w:val="000E2634"/>
    <w:rsid w:val="000E37A6"/>
    <w:rsid w:val="000F6A09"/>
    <w:rsid w:val="0010459A"/>
    <w:rsid w:val="001241EF"/>
    <w:rsid w:val="00137978"/>
    <w:rsid w:val="00170746"/>
    <w:rsid w:val="00173325"/>
    <w:rsid w:val="001879FC"/>
    <w:rsid w:val="00191BB3"/>
    <w:rsid w:val="001939F9"/>
    <w:rsid w:val="001A3E79"/>
    <w:rsid w:val="001B06C0"/>
    <w:rsid w:val="001B2CF9"/>
    <w:rsid w:val="001B4B89"/>
    <w:rsid w:val="001C4581"/>
    <w:rsid w:val="00204B9D"/>
    <w:rsid w:val="00216E6A"/>
    <w:rsid w:val="002208C3"/>
    <w:rsid w:val="00234D35"/>
    <w:rsid w:val="002506FF"/>
    <w:rsid w:val="00266DF5"/>
    <w:rsid w:val="002856BE"/>
    <w:rsid w:val="002A6CEA"/>
    <w:rsid w:val="002D2F15"/>
    <w:rsid w:val="002F0E36"/>
    <w:rsid w:val="002F6255"/>
    <w:rsid w:val="0030507F"/>
    <w:rsid w:val="00317CAA"/>
    <w:rsid w:val="00317D36"/>
    <w:rsid w:val="0033736D"/>
    <w:rsid w:val="00337A0A"/>
    <w:rsid w:val="0034506F"/>
    <w:rsid w:val="00351E47"/>
    <w:rsid w:val="00356C58"/>
    <w:rsid w:val="00362E2B"/>
    <w:rsid w:val="003677D5"/>
    <w:rsid w:val="0039269B"/>
    <w:rsid w:val="003A3A7D"/>
    <w:rsid w:val="003B070A"/>
    <w:rsid w:val="003B1297"/>
    <w:rsid w:val="003C2CDF"/>
    <w:rsid w:val="003C6F51"/>
    <w:rsid w:val="003D5E3B"/>
    <w:rsid w:val="003F0862"/>
    <w:rsid w:val="004136F2"/>
    <w:rsid w:val="00416BC5"/>
    <w:rsid w:val="0042654F"/>
    <w:rsid w:val="004357B5"/>
    <w:rsid w:val="004406AC"/>
    <w:rsid w:val="004461D5"/>
    <w:rsid w:val="00475938"/>
    <w:rsid w:val="004A30A1"/>
    <w:rsid w:val="004B717A"/>
    <w:rsid w:val="004D5752"/>
    <w:rsid w:val="004E00BD"/>
    <w:rsid w:val="004E20D1"/>
    <w:rsid w:val="004F2709"/>
    <w:rsid w:val="00505B20"/>
    <w:rsid w:val="00510F89"/>
    <w:rsid w:val="00517A4E"/>
    <w:rsid w:val="00530523"/>
    <w:rsid w:val="00531217"/>
    <w:rsid w:val="00543388"/>
    <w:rsid w:val="00545164"/>
    <w:rsid w:val="00551A19"/>
    <w:rsid w:val="00553FFE"/>
    <w:rsid w:val="005570FE"/>
    <w:rsid w:val="00563481"/>
    <w:rsid w:val="00582D44"/>
    <w:rsid w:val="005928D5"/>
    <w:rsid w:val="005B472C"/>
    <w:rsid w:val="005C3D93"/>
    <w:rsid w:val="005C7ACD"/>
    <w:rsid w:val="005E6A5E"/>
    <w:rsid w:val="006032B9"/>
    <w:rsid w:val="00652C18"/>
    <w:rsid w:val="0065457A"/>
    <w:rsid w:val="00657C59"/>
    <w:rsid w:val="00671E18"/>
    <w:rsid w:val="00677AC7"/>
    <w:rsid w:val="0068740F"/>
    <w:rsid w:val="006920E9"/>
    <w:rsid w:val="006A0CF0"/>
    <w:rsid w:val="006B25F8"/>
    <w:rsid w:val="006B6FFD"/>
    <w:rsid w:val="006B78B2"/>
    <w:rsid w:val="006C620E"/>
    <w:rsid w:val="006D0AAA"/>
    <w:rsid w:val="006D1967"/>
    <w:rsid w:val="006D2CEF"/>
    <w:rsid w:val="006E0529"/>
    <w:rsid w:val="006E4BBE"/>
    <w:rsid w:val="006F2948"/>
    <w:rsid w:val="006F70DF"/>
    <w:rsid w:val="00717936"/>
    <w:rsid w:val="00722502"/>
    <w:rsid w:val="0073535A"/>
    <w:rsid w:val="0074263D"/>
    <w:rsid w:val="0074736A"/>
    <w:rsid w:val="00752236"/>
    <w:rsid w:val="00763C58"/>
    <w:rsid w:val="00775246"/>
    <w:rsid w:val="00777E08"/>
    <w:rsid w:val="007A18E2"/>
    <w:rsid w:val="007C2824"/>
    <w:rsid w:val="008122CB"/>
    <w:rsid w:val="00813B5C"/>
    <w:rsid w:val="008266E3"/>
    <w:rsid w:val="00851506"/>
    <w:rsid w:val="008668B1"/>
    <w:rsid w:val="008819D1"/>
    <w:rsid w:val="008A7F49"/>
    <w:rsid w:val="008B6BB4"/>
    <w:rsid w:val="008C0619"/>
    <w:rsid w:val="008C31DF"/>
    <w:rsid w:val="008C3C7C"/>
    <w:rsid w:val="008C6049"/>
    <w:rsid w:val="008C7613"/>
    <w:rsid w:val="008D22BE"/>
    <w:rsid w:val="008D267C"/>
    <w:rsid w:val="008E65EF"/>
    <w:rsid w:val="00905204"/>
    <w:rsid w:val="009079D8"/>
    <w:rsid w:val="009240F2"/>
    <w:rsid w:val="00951A9A"/>
    <w:rsid w:val="00971121"/>
    <w:rsid w:val="00975157"/>
    <w:rsid w:val="00991BC3"/>
    <w:rsid w:val="009C1788"/>
    <w:rsid w:val="009C485A"/>
    <w:rsid w:val="009D45ED"/>
    <w:rsid w:val="009F711F"/>
    <w:rsid w:val="00A02B19"/>
    <w:rsid w:val="00A16015"/>
    <w:rsid w:val="00A25D38"/>
    <w:rsid w:val="00A56FE1"/>
    <w:rsid w:val="00A80403"/>
    <w:rsid w:val="00A81A93"/>
    <w:rsid w:val="00AA7C5F"/>
    <w:rsid w:val="00AB1FCF"/>
    <w:rsid w:val="00AB2AF0"/>
    <w:rsid w:val="00AB34B5"/>
    <w:rsid w:val="00B1328A"/>
    <w:rsid w:val="00B376AC"/>
    <w:rsid w:val="00B516ED"/>
    <w:rsid w:val="00B65C11"/>
    <w:rsid w:val="00B70BCC"/>
    <w:rsid w:val="00B713E6"/>
    <w:rsid w:val="00B82B06"/>
    <w:rsid w:val="00B96473"/>
    <w:rsid w:val="00BA28E7"/>
    <w:rsid w:val="00BA67FE"/>
    <w:rsid w:val="00BC415C"/>
    <w:rsid w:val="00BD1F52"/>
    <w:rsid w:val="00C0308A"/>
    <w:rsid w:val="00C07CD2"/>
    <w:rsid w:val="00C21932"/>
    <w:rsid w:val="00C26351"/>
    <w:rsid w:val="00C354D0"/>
    <w:rsid w:val="00C44EFB"/>
    <w:rsid w:val="00C530A8"/>
    <w:rsid w:val="00C53F15"/>
    <w:rsid w:val="00C56E29"/>
    <w:rsid w:val="00C641BB"/>
    <w:rsid w:val="00C825CD"/>
    <w:rsid w:val="00C83360"/>
    <w:rsid w:val="00C92F57"/>
    <w:rsid w:val="00CB7CC8"/>
    <w:rsid w:val="00CE7AD3"/>
    <w:rsid w:val="00CF65EB"/>
    <w:rsid w:val="00CF7A16"/>
    <w:rsid w:val="00D129CB"/>
    <w:rsid w:val="00D13D31"/>
    <w:rsid w:val="00D14EAE"/>
    <w:rsid w:val="00D21EAC"/>
    <w:rsid w:val="00D267ED"/>
    <w:rsid w:val="00D37154"/>
    <w:rsid w:val="00D442DA"/>
    <w:rsid w:val="00D445EE"/>
    <w:rsid w:val="00D470CD"/>
    <w:rsid w:val="00D47F36"/>
    <w:rsid w:val="00D554EF"/>
    <w:rsid w:val="00DA37D7"/>
    <w:rsid w:val="00DA5F91"/>
    <w:rsid w:val="00DD468C"/>
    <w:rsid w:val="00DE2A8E"/>
    <w:rsid w:val="00E2635F"/>
    <w:rsid w:val="00E62152"/>
    <w:rsid w:val="00E65206"/>
    <w:rsid w:val="00E748CA"/>
    <w:rsid w:val="00E91DB0"/>
    <w:rsid w:val="00EB4C14"/>
    <w:rsid w:val="00F00E9E"/>
    <w:rsid w:val="00F13430"/>
    <w:rsid w:val="00F14B8B"/>
    <w:rsid w:val="00F22FE5"/>
    <w:rsid w:val="00F23F8C"/>
    <w:rsid w:val="00F316A9"/>
    <w:rsid w:val="00F3198B"/>
    <w:rsid w:val="00F3792A"/>
    <w:rsid w:val="00F47AB8"/>
    <w:rsid w:val="00F50D0A"/>
    <w:rsid w:val="00F53ACD"/>
    <w:rsid w:val="00F92FC7"/>
    <w:rsid w:val="00F9403A"/>
    <w:rsid w:val="00FC150A"/>
    <w:rsid w:val="00FC1D19"/>
    <w:rsid w:val="00FC6149"/>
    <w:rsid w:val="00FE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4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EF5"/>
  </w:style>
  <w:style w:type="paragraph" w:styleId="Footer">
    <w:name w:val="footer"/>
    <w:basedOn w:val="Normal"/>
    <w:link w:val="FooterChar"/>
    <w:uiPriority w:val="99"/>
    <w:unhideWhenUsed/>
    <w:rsid w:val="00FE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F5"/>
  </w:style>
  <w:style w:type="paragraph" w:styleId="ListParagraph">
    <w:name w:val="List Paragraph"/>
    <w:basedOn w:val="Normal"/>
    <w:uiPriority w:val="34"/>
    <w:qFormat/>
    <w:rsid w:val="00671E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LinhNTM</dc:creator>
  <cp:lastModifiedBy>LinhNTM</cp:lastModifiedBy>
  <cp:revision>31</cp:revision>
  <dcterms:created xsi:type="dcterms:W3CDTF">2017-06-06T03:02:00Z</dcterms:created>
  <dcterms:modified xsi:type="dcterms:W3CDTF">2017-11-14T03:25:00Z</dcterms:modified>
</cp:coreProperties>
</file>